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D4" w:rsidRDefault="00E730D4" w:rsidP="00E730D4">
      <w:pPr>
        <w:jc w:val="center"/>
        <w:rPr>
          <w:b/>
          <w:lang w:val="sr-Cyrl-RS"/>
        </w:rPr>
      </w:pPr>
    </w:p>
    <w:p w:rsidR="00E730D4" w:rsidRPr="001471CB" w:rsidRDefault="00E730D4" w:rsidP="00E730D4">
      <w:pPr>
        <w:jc w:val="center"/>
        <w:rPr>
          <w:b/>
        </w:rPr>
      </w:pPr>
      <w:r w:rsidRPr="001471CB">
        <w:rPr>
          <w:b/>
          <w:lang w:val="sr-Cyrl-RS"/>
        </w:rPr>
        <w:t>ТЕХНИЧКЕ СПЕЦИФИКАЦИЈЕ</w:t>
      </w:r>
    </w:p>
    <w:p w:rsidR="00E730D4" w:rsidRPr="00E730D4" w:rsidRDefault="00E730D4" w:rsidP="00E730D4">
      <w:pPr>
        <w:jc w:val="center"/>
        <w:rPr>
          <w:b/>
          <w:sz w:val="22"/>
          <w:szCs w:val="22"/>
          <w:lang w:val="sr-Cyrl-RS"/>
        </w:rPr>
      </w:pPr>
      <w:r w:rsidRPr="00E730D4">
        <w:rPr>
          <w:sz w:val="22"/>
          <w:szCs w:val="22"/>
          <w:lang w:val="sr-Cyrl-RS"/>
        </w:rPr>
        <w:t>набавка услуге</w:t>
      </w:r>
      <w:r w:rsidRPr="00E730D4">
        <w:rPr>
          <w:b/>
          <w:sz w:val="22"/>
          <w:szCs w:val="22"/>
          <w:lang w:val="sr-Cyrl-RS"/>
        </w:rPr>
        <w:t xml:space="preserve"> </w:t>
      </w:r>
    </w:p>
    <w:p w:rsidR="00E730D4" w:rsidRPr="00E730D4" w:rsidRDefault="00E730D4" w:rsidP="00E730D4">
      <w:pPr>
        <w:jc w:val="center"/>
        <w:rPr>
          <w:sz w:val="22"/>
          <w:szCs w:val="22"/>
          <w:lang w:val="sr-Cyrl-RS"/>
        </w:rPr>
      </w:pPr>
      <w:r w:rsidRPr="00E730D4">
        <w:rPr>
          <w:sz w:val="22"/>
          <w:szCs w:val="22"/>
        </w:rPr>
        <w:t>Стручн</w:t>
      </w:r>
      <w:r w:rsidRPr="00E730D4">
        <w:rPr>
          <w:sz w:val="22"/>
          <w:szCs w:val="22"/>
          <w:lang w:val="sr-Cyrl-RS"/>
        </w:rPr>
        <w:t>и</w:t>
      </w:r>
      <w:r w:rsidRPr="00E730D4">
        <w:rPr>
          <w:sz w:val="22"/>
          <w:szCs w:val="22"/>
        </w:rPr>
        <w:t xml:space="preserve"> надзор за радове на реконструкцији деонице општинског пута бр. 18. Пребреза према палеонтолошком налазишту</w:t>
      </w:r>
    </w:p>
    <w:p w:rsidR="00E730D4" w:rsidRPr="00E730D4" w:rsidRDefault="00E730D4" w:rsidP="00E730D4">
      <w:pPr>
        <w:jc w:val="both"/>
        <w:rPr>
          <w:sz w:val="22"/>
          <w:szCs w:val="22"/>
          <w:lang w:val="sr-Cyrl-RS"/>
        </w:rPr>
      </w:pPr>
    </w:p>
    <w:p w:rsidR="00E730D4" w:rsidRPr="00CE54BA" w:rsidRDefault="00E730D4" w:rsidP="00E730D4">
      <w:pPr>
        <w:numPr>
          <w:ilvl w:val="0"/>
          <w:numId w:val="1"/>
        </w:numPr>
        <w:jc w:val="both"/>
        <w:rPr>
          <w:bCs/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ОПИС УСЛУГЕ:</w:t>
      </w:r>
    </w:p>
    <w:p w:rsidR="00E730D4" w:rsidRDefault="00E730D4" w:rsidP="00E730D4">
      <w:pPr>
        <w:jc w:val="both"/>
        <w:rPr>
          <w:bCs/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У</w:t>
      </w:r>
      <w:r w:rsidRPr="00CE54BA">
        <w:rPr>
          <w:sz w:val="22"/>
          <w:szCs w:val="22"/>
          <w:lang w:val="sr-Cyrl-CS"/>
        </w:rPr>
        <w:t xml:space="preserve">слуга стручног надзора </w:t>
      </w:r>
      <w:r w:rsidRPr="00CE54BA">
        <w:rPr>
          <w:bCs/>
          <w:sz w:val="22"/>
          <w:szCs w:val="22"/>
          <w:lang w:val="sr-Cyrl-RS"/>
        </w:rPr>
        <w:t xml:space="preserve">за радове </w:t>
      </w:r>
      <w:r w:rsidRPr="00D66829">
        <w:rPr>
          <w:bCs/>
          <w:sz w:val="22"/>
          <w:szCs w:val="22"/>
          <w:lang w:val="sr-Cyrl-RS"/>
        </w:rPr>
        <w:t>на реконструкцији деонице општинског пута бр. 18. Пребреза према палеонтолошком налазишту</w:t>
      </w:r>
    </w:p>
    <w:p w:rsidR="00E730D4" w:rsidRPr="00CE54BA" w:rsidRDefault="00E730D4" w:rsidP="00E730D4">
      <w:pPr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2.ТЕХНИЧКЕ КАРАКТЕРИСТИКЕ ОБЈЕКТА КОЈИ ЈЕ ПРЕДМЕТ СТРУЧНОГ НАДЗОРА:</w:t>
      </w:r>
    </w:p>
    <w:p w:rsidR="00E730D4" w:rsidRDefault="00E730D4" w:rsidP="00E730D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Услуга</w:t>
      </w:r>
      <w:r w:rsidRPr="00CE54BA">
        <w:rPr>
          <w:sz w:val="22"/>
          <w:szCs w:val="22"/>
          <w:lang w:val="sr-Cyrl-RS"/>
        </w:rPr>
        <w:t xml:space="preserve"> стручног надзора се односи </w:t>
      </w:r>
      <w:r w:rsidRPr="00CE54BA">
        <w:rPr>
          <w:sz w:val="22"/>
          <w:szCs w:val="22"/>
          <w:lang w:val="sr-Cyrl-CS"/>
        </w:rPr>
        <w:t xml:space="preserve">на </w:t>
      </w:r>
      <w:r w:rsidRPr="00CE54BA">
        <w:rPr>
          <w:sz w:val="22"/>
          <w:szCs w:val="22"/>
          <w:lang w:val="sr-Cyrl-RS"/>
        </w:rPr>
        <w:t xml:space="preserve">радове </w:t>
      </w:r>
      <w:r w:rsidRPr="00D66829">
        <w:rPr>
          <w:sz w:val="22"/>
          <w:szCs w:val="22"/>
          <w:lang w:val="sr-Cyrl-CS"/>
        </w:rPr>
        <w:t>на реконструкцији деонице општинског пута бр. 18. Пребреза према палеонтолошком налазишту</w:t>
      </w:r>
      <w:r>
        <w:rPr>
          <w:sz w:val="22"/>
          <w:szCs w:val="22"/>
          <w:lang w:val="sr-Cyrl-CS"/>
        </w:rPr>
        <w:t xml:space="preserve"> за које је:</w:t>
      </w:r>
    </w:p>
    <w:p w:rsidR="00DA68EB" w:rsidRDefault="00DA68EB" w:rsidP="00E730D4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E730D4" w:rsidRDefault="00E730D4" w:rsidP="00E730D4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-израђен</w:t>
      </w:r>
      <w:r w:rsidRPr="0033295E">
        <w:rPr>
          <w:sz w:val="22"/>
          <w:szCs w:val="22"/>
          <w:lang w:val="sr-Cyrl-RS"/>
        </w:rPr>
        <w:t xml:space="preserve"> Пројек</w:t>
      </w:r>
      <w:r>
        <w:rPr>
          <w:sz w:val="22"/>
          <w:szCs w:val="22"/>
          <w:lang w:val="sr-Cyrl-RS"/>
        </w:rPr>
        <w:t>ат</w:t>
      </w:r>
      <w:r w:rsidRPr="0033295E">
        <w:rPr>
          <w:sz w:val="22"/>
          <w:szCs w:val="22"/>
          <w:lang w:val="sr-Cyrl-RS"/>
        </w:rPr>
        <w:t xml:space="preserve"> за извођење бр. 06-03/23 који чине Главна свеска, Пројекат саобраћајница и </w:t>
      </w:r>
    </w:p>
    <w:p w:rsidR="00E730D4" w:rsidRPr="00DA68EB" w:rsidRDefault="00E730D4" w:rsidP="00E730D4">
      <w:pPr>
        <w:jc w:val="both"/>
        <w:rPr>
          <w:lang w:val="sr-Cyrl-RS"/>
        </w:rPr>
      </w:pPr>
      <w:r w:rsidRPr="0033295E">
        <w:rPr>
          <w:sz w:val="22"/>
          <w:szCs w:val="22"/>
          <w:lang w:val="sr-Cyrl-RS"/>
        </w:rPr>
        <w:t>Пројекат саобраћајне сигнализације који је израдила Агенција за пројектовање и консалтинг ИП инжењеринг 037, ул Марина Мариновића 20, 37260 Варварин</w:t>
      </w:r>
      <w:r>
        <w:rPr>
          <w:lang w:val="sr-Cyrl-RS"/>
        </w:rPr>
        <w:t xml:space="preserve">. </w:t>
      </w:r>
    </w:p>
    <w:p w:rsidR="00E730D4" w:rsidRPr="00425995" w:rsidRDefault="00E730D4" w:rsidP="00E730D4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-издато одобрење за извођење радова бр. </w:t>
      </w:r>
      <w:r w:rsidRPr="00425995">
        <w:rPr>
          <w:sz w:val="22"/>
          <w:szCs w:val="22"/>
          <w:lang w:val="sr-Cyrl-CS"/>
        </w:rPr>
        <w:t>ROP-BLA-5639-ISAW-1/2023</w:t>
      </w:r>
      <w:r w:rsidRPr="00425995">
        <w:rPr>
          <w:b/>
          <w:sz w:val="22"/>
          <w:szCs w:val="22"/>
          <w:lang w:val="sr-Cyrl-CS"/>
        </w:rPr>
        <w:t xml:space="preserve">, </w:t>
      </w:r>
      <w:r w:rsidRPr="00425995">
        <w:rPr>
          <w:sz w:val="22"/>
          <w:szCs w:val="22"/>
          <w:lang w:val="sr-Cyrl-CS"/>
        </w:rPr>
        <w:t xml:space="preserve">заводни број </w:t>
      </w:r>
      <w:r w:rsidRPr="00425995">
        <w:rPr>
          <w:rFonts w:ascii="TimesNewRomanPS-BoldMT" w:eastAsiaTheme="minorHAnsi" w:hAnsi="TimesNewRomanPS-BoldMT" w:cs="TimesNewRomanPS-BoldMT"/>
          <w:bCs/>
          <w:sz w:val="22"/>
          <w:szCs w:val="22"/>
          <w:lang w:eastAsia="en-US"/>
        </w:rPr>
        <w:t>III-02-351-120/23</w:t>
      </w:r>
      <w:r>
        <w:rPr>
          <w:rFonts w:ascii="TimesNewRomanPS-BoldMT" w:eastAsiaTheme="minorHAnsi" w:hAnsi="TimesNewRomanPS-BoldMT" w:cs="TimesNewRomanPS-BoldMT"/>
          <w:bCs/>
          <w:sz w:val="22"/>
          <w:szCs w:val="22"/>
          <w:lang w:val="sr-Cyrl-RS" w:eastAsia="en-US"/>
        </w:rPr>
        <w:t xml:space="preserve"> од 03.03.2023. године.</w:t>
      </w:r>
    </w:p>
    <w:p w:rsidR="00E730D4" w:rsidRPr="00CE54BA" w:rsidRDefault="00E730D4" w:rsidP="00E730D4">
      <w:pPr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>
        <w:rPr>
          <w:sz w:val="22"/>
          <w:szCs w:val="22"/>
          <w:lang w:val="sr-Cyrl-CS"/>
        </w:rPr>
        <w:t xml:space="preserve">-покренут поступак јавне набавке радова број 0010/2025. Процењена вредност радова на реконструкцији деонице општинског пута бр. 18 износи 59.272.685,90 дин без ПДВ-а, односно 71.127.223,08 дин са ПДВ-ом. </w:t>
      </w:r>
    </w:p>
    <w:p w:rsid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3.КВАЛИТЕТ</w:t>
      </w:r>
    </w:p>
    <w:p w:rsidR="00E730D4" w:rsidRPr="00CE54BA" w:rsidRDefault="00E730D4" w:rsidP="00E730D4">
      <w:pPr>
        <w:jc w:val="both"/>
        <w:rPr>
          <w:sz w:val="22"/>
          <w:szCs w:val="22"/>
          <w:lang w:val="sr-Cyrl-CS"/>
        </w:rPr>
      </w:pPr>
      <w:r w:rsidRPr="00CE54BA">
        <w:rPr>
          <w:sz w:val="22"/>
          <w:szCs w:val="22"/>
          <w:lang w:val="sr-Cyrl-CS"/>
        </w:rPr>
        <w:t xml:space="preserve">Услуга се обавља у складу са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Законом о планирању и изградњи („Сл. Гласник РС“, бр.72/2009, 81/2009-испр. 64/2010-одлука 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24/2011, 121/2012,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42/2013-одлука 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50/2013- одлука УС,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98/2013-одлука-УС,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132/2014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 xml:space="preserve"> 145/2014</w:t>
      </w:r>
      <w:r w:rsidRPr="00CE54BA">
        <w:rPr>
          <w:rFonts w:eastAsia="Calibri"/>
          <w:noProof/>
          <w:sz w:val="22"/>
          <w:szCs w:val="22"/>
          <w:lang w:val="en-U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8</w:t>
      </w:r>
      <w:r w:rsidRPr="00CE54BA">
        <w:rPr>
          <w:rFonts w:eastAsia="Calibri"/>
          <w:noProof/>
          <w:sz w:val="22"/>
          <w:szCs w:val="22"/>
          <w:lang w:val="en-US" w:eastAsia="en-US"/>
        </w:rPr>
        <w:t>3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/2018</w:t>
      </w:r>
      <w:r w:rsidRPr="00CE54BA">
        <w:rPr>
          <w:rFonts w:eastAsia="Calibri"/>
          <w:noProof/>
          <w:sz w:val="22"/>
          <w:szCs w:val="22"/>
          <w:lang w:val="en-U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en-US" w:eastAsia="en-US"/>
        </w:rPr>
        <w:t xml:space="preserve">31/2019 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и 37/2019-др.закон ,9/2020, 52/2021 и 62/2023), Законом о путевима („Сл. гласник РС“ 41/2018, 95/2018 –др закон и 92/23 – др. закон)  </w:t>
      </w:r>
      <w:r w:rsidRPr="00CE54BA">
        <w:rPr>
          <w:sz w:val="22"/>
          <w:szCs w:val="22"/>
          <w:lang w:val="sr-Cyrl-CS"/>
        </w:rPr>
        <w:t xml:space="preserve"> и Правилником о садржини и начину вођења стручног надзора (''Сл.гласник РС'' бр.22/2015 и 24/2017)</w:t>
      </w: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FF0000"/>
          <w:kern w:val="1"/>
          <w:sz w:val="22"/>
          <w:szCs w:val="22"/>
          <w:lang w:val="sr-Cyrl-C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 xml:space="preserve">4.КОЛИЧИНА И ОПИС </w:t>
      </w:r>
    </w:p>
    <w:p w:rsidR="00E730D4" w:rsidRPr="00CE54BA" w:rsidRDefault="00E730D4" w:rsidP="00E730D4">
      <w:pPr>
        <w:jc w:val="both"/>
        <w:rPr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Од вршиоца стручног надзора се очекује свакодневно присуство на градилишту, и то именовани вршиоци стручног надзора за оне врсте радова који се тог дана изводе, што понуђач треба да узме у обзир приликом формирања цене.</w:t>
      </w: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5.НАЧИН СПРОВОЂЕЊА КОНТРОЛЕ И ОБЕЗБЕЂЕЊЕ ГАРАНЦИЈЕ КВАЛИТЕТА</w:t>
      </w:r>
    </w:p>
    <w:p w:rsidR="00E730D4" w:rsidRPr="00CE54BA" w:rsidRDefault="00E730D4" w:rsidP="00E730D4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Вршилац стручног надзора је у обавези да редовно доставља Наручиоцу извештаје о извршењу уговора за периоде од по 15 календарских дана, почев од дана увођења извођача у посао па до дана завршетка радова. Сваки радни или нерадни дан на градилишту рачуна се у рок од 15 календарских дана, изузев оних дана када је дошло до прекида радова који су уписани у грађевински дневник од стране стручног надзора.</w:t>
      </w:r>
    </w:p>
    <w:p w:rsidR="00E730D4" w:rsidRPr="00CE54BA" w:rsidRDefault="00E730D4" w:rsidP="00E730D4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У извештају, на обрасцу прописаном од стране Наручиоца, вршилац стручног надзора је дужан да опише радове који су се изводили у извештајном периоду, проблеме у вези са извођењем радова, предузете мера као и динамику извођења радова односно број дана извршења.</w:t>
      </w:r>
    </w:p>
    <w:p w:rsidR="00E730D4" w:rsidRPr="00CE54BA" w:rsidRDefault="00E730D4" w:rsidP="00E730D4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Извештаји се достављају координатору пројкта именованом од стране Нраучиоца и основ су за плаћање рачуна према Извршиоцу.</w:t>
      </w: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6.РОК ЗА ИЗВРШЕЊЕ</w:t>
      </w:r>
    </w:p>
    <w:p w:rsidR="00611663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Рок за извршење услуге стручног надзора је у складу са роком за извођење радова .</w:t>
      </w:r>
      <w:r w:rsidRPr="00CE54BA">
        <w:rPr>
          <w:sz w:val="22"/>
          <w:szCs w:val="22"/>
          <w:lang w:val="sr-Cyrl-CS"/>
        </w:rPr>
        <w:t xml:space="preserve"> Очекивани рок за извођење радова износи </w:t>
      </w:r>
      <w:r>
        <w:rPr>
          <w:sz w:val="22"/>
          <w:szCs w:val="22"/>
          <w:lang w:val="sr-Cyrl-RS"/>
        </w:rPr>
        <w:t>90</w:t>
      </w:r>
      <w:r w:rsidRPr="00CE54BA">
        <w:rPr>
          <w:sz w:val="22"/>
          <w:szCs w:val="22"/>
          <w:lang w:val="sr-Cyrl-CS"/>
        </w:rPr>
        <w:t xml:space="preserve"> календарских дана од дана увођења извођача у посао, што одговара времену од </w:t>
      </w:r>
      <w:r>
        <w:rPr>
          <w:sz w:val="22"/>
          <w:szCs w:val="22"/>
          <w:lang w:val="sr-Cyrl-RS"/>
        </w:rPr>
        <w:t>6</w:t>
      </w:r>
      <w:r w:rsidRPr="00CE54BA">
        <w:rPr>
          <w:sz w:val="22"/>
          <w:szCs w:val="22"/>
        </w:rPr>
        <w:t xml:space="preserve"> </w:t>
      </w:r>
      <w:r w:rsidRPr="00CE54BA">
        <w:rPr>
          <w:sz w:val="22"/>
          <w:szCs w:val="22"/>
          <w:lang w:val="sr-Cyrl-CS"/>
        </w:rPr>
        <w:t xml:space="preserve">извештајних периода. </w:t>
      </w: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Извештајни период обухвата 15 календарских дана.</w:t>
      </w:r>
      <w:r w:rsidRPr="00CE54BA">
        <w:rPr>
          <w:sz w:val="22"/>
          <w:szCs w:val="22"/>
          <w:lang w:val="sr-Cyrl-CS"/>
        </w:rPr>
        <w:t xml:space="preserve"> У случају продужетка рока за извођење радова, продужиће се и рок за извешење услуге стручног надзора.</w:t>
      </w:r>
    </w:p>
    <w:sectPr w:rsidR="00611663" w:rsidRPr="00E7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3B22"/>
    <w:multiLevelType w:val="hybridMultilevel"/>
    <w:tmpl w:val="02722908"/>
    <w:lvl w:ilvl="0" w:tplc="7A62A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D4"/>
    <w:rsid w:val="00611663"/>
    <w:rsid w:val="00DA68EB"/>
    <w:rsid w:val="00E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2025-06-11T05:39:00Z</dcterms:created>
  <dcterms:modified xsi:type="dcterms:W3CDTF">2025-06-11T05:42:00Z</dcterms:modified>
</cp:coreProperties>
</file>