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7D3" w:rsidRDefault="008957D3" w:rsidP="008957D3">
      <w:pPr>
        <w:widowControl w:val="0"/>
        <w:autoSpaceDE w:val="0"/>
        <w:autoSpaceDN w:val="0"/>
        <w:adjustRightInd w:val="0"/>
        <w:spacing w:line="240" w:lineRule="auto"/>
        <w:rPr>
          <w:b/>
          <w:color w:val="auto"/>
          <w:sz w:val="22"/>
          <w:szCs w:val="22"/>
        </w:rPr>
      </w:pPr>
    </w:p>
    <w:p w:rsidR="00BD6C60" w:rsidRDefault="008957D3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 w:rsidRPr="00DF6BAA">
        <w:rPr>
          <w:b/>
          <w:color w:val="auto"/>
          <w:lang w:val="sr-Cyrl-RS"/>
        </w:rPr>
        <w:t>ТЕХНИЧКЕ СПЕЦИФИКАЦИЈ</w:t>
      </w:r>
      <w:r w:rsidR="002F3DF9" w:rsidRPr="00DF6BAA">
        <w:rPr>
          <w:b/>
          <w:color w:val="auto"/>
          <w:lang w:val="sr-Cyrl-RS"/>
        </w:rPr>
        <w:t>Е</w:t>
      </w:r>
      <w:r w:rsidRPr="00DF6BAA">
        <w:rPr>
          <w:b/>
          <w:color w:val="auto"/>
          <w:lang w:val="sr-Cyrl-RS"/>
        </w:rPr>
        <w:t xml:space="preserve"> ЗА НАБАВКУ УСЛУГЕ </w:t>
      </w:r>
    </w:p>
    <w:p w:rsidR="008957D3" w:rsidRPr="00F40C82" w:rsidRDefault="008957D3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Latn-RS"/>
        </w:rPr>
      </w:pPr>
      <w:r w:rsidRPr="00DF6BAA">
        <w:rPr>
          <w:b/>
          <w:color w:val="auto"/>
          <w:lang w:val="sr-Cyrl-RS"/>
        </w:rPr>
        <w:t>ТЕХНИЧК</w:t>
      </w:r>
      <w:r w:rsidR="00F40C82">
        <w:rPr>
          <w:b/>
          <w:color w:val="auto"/>
          <w:lang w:val="sr-Latn-RS"/>
        </w:rPr>
        <w:t>A</w:t>
      </w:r>
      <w:r w:rsidRPr="00DF6BAA">
        <w:rPr>
          <w:b/>
          <w:color w:val="auto"/>
          <w:lang w:val="sr-Cyrl-RS"/>
        </w:rPr>
        <w:t xml:space="preserve"> ДОКУМЕНТАЦИЈ</w:t>
      </w:r>
      <w:r w:rsidR="00F40C82">
        <w:rPr>
          <w:b/>
          <w:color w:val="auto"/>
          <w:lang w:val="sr-Latn-RS"/>
        </w:rPr>
        <w:t>A</w:t>
      </w:r>
      <w:r w:rsidRPr="00DF6BAA">
        <w:rPr>
          <w:b/>
          <w:color w:val="auto"/>
          <w:lang w:val="sr-Cyrl-RS"/>
        </w:rPr>
        <w:t xml:space="preserve"> </w:t>
      </w:r>
      <w:r w:rsidR="00A07FA0">
        <w:rPr>
          <w:b/>
          <w:color w:val="auto"/>
          <w:lang w:val="sr-Cyrl-RS"/>
        </w:rPr>
        <w:t>ЗА РЕКОНСТРУКЦИЈУ ОП</w:t>
      </w:r>
      <w:r w:rsidR="00F40C82">
        <w:rPr>
          <w:b/>
          <w:color w:val="auto"/>
          <w:lang w:val="sr-Latn-RS"/>
        </w:rPr>
        <w:t>18</w:t>
      </w:r>
    </w:p>
    <w:p w:rsidR="00A76BD8" w:rsidRDefault="00A76BD8" w:rsidP="008957D3">
      <w:pPr>
        <w:widowControl w:val="0"/>
        <w:autoSpaceDE w:val="0"/>
        <w:autoSpaceDN w:val="0"/>
        <w:adjustRightInd w:val="0"/>
        <w:spacing w:line="240" w:lineRule="auto"/>
        <w:rPr>
          <w:color w:val="auto"/>
          <w:lang w:val="sr-Cyrl-RS"/>
        </w:rPr>
      </w:pPr>
    </w:p>
    <w:p w:rsidR="00AD0E20" w:rsidRPr="002F3DF9" w:rsidRDefault="00AD0E20" w:rsidP="008957D3">
      <w:pPr>
        <w:widowControl w:val="0"/>
        <w:autoSpaceDE w:val="0"/>
        <w:autoSpaceDN w:val="0"/>
        <w:adjustRightInd w:val="0"/>
        <w:spacing w:line="240" w:lineRule="auto"/>
        <w:rPr>
          <w:color w:val="auto"/>
          <w:lang w:val="sr-Cyrl-RS"/>
        </w:rPr>
      </w:pPr>
    </w:p>
    <w:p w:rsidR="00D64013" w:rsidRPr="008957B6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exact"/>
        <w:ind w:left="0" w:right="69" w:firstLine="0"/>
        <w:rPr>
          <w:b/>
          <w:color w:val="auto"/>
          <w:lang w:val="sr-Cyrl-RS"/>
        </w:rPr>
      </w:pPr>
      <w:r w:rsidRPr="008957B6">
        <w:rPr>
          <w:b/>
          <w:color w:val="auto"/>
          <w:spacing w:val="1"/>
        </w:rPr>
        <w:t>В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С</w:t>
      </w:r>
      <w:r w:rsidRPr="008957B6">
        <w:rPr>
          <w:b/>
          <w:color w:val="auto"/>
        </w:rPr>
        <w:t>ТА</w:t>
      </w:r>
      <w:r w:rsidRPr="008957B6">
        <w:rPr>
          <w:b/>
          <w:color w:val="auto"/>
          <w:spacing w:val="1"/>
        </w:rPr>
        <w:t xml:space="preserve"> </w:t>
      </w:r>
      <w:r w:rsidR="008957D3" w:rsidRPr="008957B6">
        <w:rPr>
          <w:b/>
          <w:color w:val="auto"/>
          <w:spacing w:val="-2"/>
          <w:lang w:val="sr-Cyrl-RS"/>
        </w:rPr>
        <w:t>УСЛУГЕ</w:t>
      </w:r>
    </w:p>
    <w:p w:rsidR="00D64013" w:rsidRDefault="00BD7BD5" w:rsidP="00D64013">
      <w:pPr>
        <w:widowControl w:val="0"/>
        <w:autoSpaceDE w:val="0"/>
        <w:autoSpaceDN w:val="0"/>
        <w:adjustRightInd w:val="0"/>
        <w:spacing w:line="252" w:lineRule="exact"/>
        <w:ind w:right="69"/>
        <w:rPr>
          <w:color w:val="auto"/>
          <w:lang w:val="sr-Cyrl-RS"/>
        </w:rPr>
      </w:pPr>
      <w:r>
        <w:rPr>
          <w:color w:val="auto"/>
          <w:lang w:val="sr-Cyrl-RS"/>
        </w:rPr>
        <w:t>Услуга техничког пројектовања у грађевинарству за послове нискоградње.</w:t>
      </w:r>
    </w:p>
    <w:p w:rsidR="00316025" w:rsidRDefault="00316025" w:rsidP="00D64013">
      <w:pPr>
        <w:widowControl w:val="0"/>
        <w:autoSpaceDE w:val="0"/>
        <w:autoSpaceDN w:val="0"/>
        <w:adjustRightInd w:val="0"/>
        <w:spacing w:line="252" w:lineRule="exact"/>
        <w:ind w:right="69"/>
        <w:rPr>
          <w:color w:val="auto"/>
          <w:lang w:val="sr-Cyrl-RS"/>
        </w:rPr>
      </w:pPr>
    </w:p>
    <w:p w:rsidR="00D64013" w:rsidRPr="008957B6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rPr>
          <w:b/>
          <w:color w:val="auto"/>
        </w:rPr>
      </w:pPr>
      <w:r w:rsidRPr="008957B6">
        <w:rPr>
          <w:b/>
          <w:color w:val="auto"/>
        </w:rPr>
        <w:t>Т</w:t>
      </w:r>
      <w:r w:rsidRPr="008957B6">
        <w:rPr>
          <w:b/>
          <w:color w:val="auto"/>
          <w:spacing w:val="-1"/>
        </w:rPr>
        <w:t>ЕХ</w:t>
      </w:r>
      <w:r w:rsidRPr="008957B6">
        <w:rPr>
          <w:b/>
          <w:color w:val="auto"/>
          <w:spacing w:val="1"/>
        </w:rPr>
        <w:t>Н</w:t>
      </w:r>
      <w:r w:rsidRPr="008957B6">
        <w:rPr>
          <w:b/>
          <w:color w:val="auto"/>
          <w:spacing w:val="-1"/>
        </w:rPr>
        <w:t>И</w:t>
      </w:r>
      <w:r w:rsidRPr="008957B6">
        <w:rPr>
          <w:b/>
          <w:color w:val="auto"/>
          <w:spacing w:val="-2"/>
        </w:rPr>
        <w:t>Ч</w:t>
      </w:r>
      <w:r w:rsidRPr="008957B6">
        <w:rPr>
          <w:b/>
          <w:color w:val="auto"/>
          <w:spacing w:val="-1"/>
        </w:rPr>
        <w:t>К</w:t>
      </w:r>
      <w:r w:rsidRPr="008957B6">
        <w:rPr>
          <w:b/>
          <w:color w:val="auto"/>
        </w:rPr>
        <w:t xml:space="preserve">Е </w:t>
      </w:r>
      <w:r w:rsidRPr="008957B6">
        <w:rPr>
          <w:b/>
          <w:color w:val="auto"/>
          <w:spacing w:val="1"/>
        </w:rPr>
        <w:t>КА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АК</w:t>
      </w:r>
      <w:r w:rsidRPr="008957B6">
        <w:rPr>
          <w:b/>
          <w:color w:val="auto"/>
        </w:rPr>
        <w:t>Т</w:t>
      </w:r>
      <w:r w:rsidRPr="008957B6">
        <w:rPr>
          <w:b/>
          <w:color w:val="auto"/>
          <w:spacing w:val="1"/>
        </w:rPr>
        <w:t>Е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ИС</w:t>
      </w:r>
      <w:r w:rsidRPr="008957B6">
        <w:rPr>
          <w:b/>
          <w:color w:val="auto"/>
          <w:spacing w:val="2"/>
        </w:rPr>
        <w:t>Т</w:t>
      </w:r>
      <w:r w:rsidRPr="008957B6">
        <w:rPr>
          <w:b/>
          <w:color w:val="auto"/>
          <w:spacing w:val="-1"/>
        </w:rPr>
        <w:t>ИК</w:t>
      </w:r>
      <w:r w:rsidRPr="008957B6">
        <w:rPr>
          <w:b/>
          <w:color w:val="auto"/>
        </w:rPr>
        <w:t xml:space="preserve">Е </w:t>
      </w:r>
    </w:p>
    <w:p w:rsidR="00D64013" w:rsidRPr="002F3DF9" w:rsidRDefault="00D64013" w:rsidP="00D64013">
      <w:pPr>
        <w:widowControl w:val="0"/>
        <w:autoSpaceDE w:val="0"/>
        <w:autoSpaceDN w:val="0"/>
        <w:adjustRightInd w:val="0"/>
        <w:spacing w:line="240" w:lineRule="auto"/>
        <w:rPr>
          <w:color w:val="auto"/>
        </w:rPr>
      </w:pPr>
    </w:p>
    <w:p w:rsidR="00CA59E5" w:rsidRPr="008957B6" w:rsidRDefault="00D64013" w:rsidP="008957B6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/>
          <w:color w:val="auto"/>
          <w:kern w:val="0"/>
          <w:lang w:val="sr-Cyrl-CS" w:eastAsia="sr-Latn-RS"/>
        </w:rPr>
      </w:pPr>
      <w:r w:rsidRPr="008957B6">
        <w:rPr>
          <w:color w:val="auto"/>
          <w:lang w:val="sr-Cyrl-CS"/>
        </w:rPr>
        <w:t xml:space="preserve">Техничка документација се израђује у складу са Законом </w:t>
      </w:r>
      <w:r w:rsidRPr="008957B6">
        <w:rPr>
          <w:rFonts w:eastAsia="Times New Roman"/>
          <w:color w:val="auto"/>
          <w:kern w:val="0"/>
          <w:lang w:val="sr-Cyrl-CS" w:eastAsia="sr-Latn-RS"/>
        </w:rPr>
        <w:t xml:space="preserve">о планирању и изградњи (''Сл.гласник РС'' бр.72/09,  81/09, 64/10,24/11, 121/12, </w:t>
      </w:r>
      <w:r w:rsidRPr="008957B6">
        <w:rPr>
          <w:rFonts w:eastAsia="Times New Roman"/>
          <w:color w:val="auto"/>
          <w:kern w:val="0"/>
          <w:lang w:val="sr-Latn-RS" w:eastAsia="sr-Latn-RS"/>
        </w:rPr>
        <w:t>42/13-УС, 50/13-УС, 98/13-УС, 132/14</w:t>
      </w:r>
      <w:r w:rsidR="008957D3" w:rsidRPr="008957B6">
        <w:rPr>
          <w:rFonts w:eastAsia="Times New Roman"/>
          <w:color w:val="auto"/>
          <w:kern w:val="0"/>
          <w:lang w:val="sr-Cyrl-RS" w:eastAsia="sr-Latn-RS"/>
        </w:rPr>
        <w:t xml:space="preserve">, </w:t>
      </w:r>
      <w:r w:rsidRPr="008957B6">
        <w:rPr>
          <w:rFonts w:eastAsia="Times New Roman"/>
          <w:color w:val="auto"/>
          <w:kern w:val="0"/>
          <w:lang w:val="sr-Latn-RS" w:eastAsia="sr-Latn-RS"/>
        </w:rPr>
        <w:t>145/14</w:t>
      </w:r>
      <w:r w:rsidR="008957D3" w:rsidRPr="008957B6">
        <w:rPr>
          <w:rFonts w:eastAsia="Times New Roman"/>
          <w:color w:val="auto"/>
          <w:kern w:val="0"/>
          <w:lang w:val="sr-Cyrl-RS" w:eastAsia="sr-Latn-RS"/>
        </w:rPr>
        <w:t>, 83/2018, 31/2019, 37/2019</w:t>
      </w:r>
      <w:r w:rsidR="002F3DF9" w:rsidRPr="008957B6">
        <w:rPr>
          <w:rFonts w:eastAsia="Times New Roman"/>
          <w:color w:val="auto"/>
          <w:kern w:val="0"/>
          <w:lang w:val="sr-Cyrl-RS" w:eastAsia="sr-Latn-RS"/>
        </w:rPr>
        <w:t>,</w:t>
      </w:r>
      <w:r w:rsidR="008957D3" w:rsidRPr="008957B6">
        <w:rPr>
          <w:rFonts w:eastAsia="Times New Roman"/>
          <w:color w:val="auto"/>
          <w:kern w:val="0"/>
          <w:lang w:val="sr-Cyrl-RS" w:eastAsia="sr-Latn-RS"/>
        </w:rPr>
        <w:t xml:space="preserve"> 9/2020</w:t>
      </w:r>
      <w:r w:rsidR="002F3DF9" w:rsidRPr="008957B6">
        <w:rPr>
          <w:rFonts w:eastAsia="Times New Roman"/>
          <w:color w:val="auto"/>
          <w:kern w:val="0"/>
          <w:lang w:val="sr-Cyrl-RS" w:eastAsia="sr-Latn-RS"/>
        </w:rPr>
        <w:t xml:space="preserve"> и 52/21</w:t>
      </w:r>
      <w:r w:rsidRPr="008957B6">
        <w:rPr>
          <w:rFonts w:eastAsia="Times New Roman"/>
          <w:color w:val="auto"/>
          <w:kern w:val="0"/>
          <w:lang w:val="sr-Cyrl-CS" w:eastAsia="sr-Latn-RS"/>
        </w:rPr>
        <w:t>) Правилником о садржини, начину и поступку израде и начину вршења контроле техничке документације према класи и намени објеката (''Сл.гласник РС'' бр.</w:t>
      </w:r>
      <w:r w:rsidR="008957D3" w:rsidRPr="008957B6">
        <w:rPr>
          <w:rFonts w:eastAsia="Times New Roman"/>
          <w:color w:val="auto"/>
          <w:kern w:val="0"/>
          <w:lang w:val="sr-Cyrl-CS" w:eastAsia="sr-Latn-RS"/>
        </w:rPr>
        <w:t>73/19</w:t>
      </w:r>
      <w:r w:rsidRPr="008957B6">
        <w:rPr>
          <w:rFonts w:eastAsia="Times New Roman"/>
          <w:color w:val="auto"/>
          <w:kern w:val="0"/>
          <w:lang w:val="sr-Cyrl-CS" w:eastAsia="sr-Latn-RS"/>
        </w:rPr>
        <w:t>)</w:t>
      </w:r>
      <w:r w:rsidR="008957B6" w:rsidRPr="008957B6">
        <w:rPr>
          <w:rFonts w:eastAsia="Times New Roman"/>
          <w:color w:val="auto"/>
          <w:kern w:val="0"/>
          <w:lang w:val="sr-Cyrl-CS" w:eastAsia="sr-Latn-RS"/>
        </w:rPr>
        <w:t xml:space="preserve">, </w:t>
      </w:r>
      <w:r w:rsidR="00CE6EAD">
        <w:rPr>
          <w:rFonts w:eastAsia="Times New Roman"/>
          <w:color w:val="auto"/>
          <w:kern w:val="0"/>
          <w:lang w:val="sr-Cyrl-CS" w:eastAsia="sr-Latn-RS"/>
        </w:rPr>
        <w:t xml:space="preserve">и другим подзаконским актима </w:t>
      </w:r>
      <w:r w:rsidR="00A03731" w:rsidRPr="008957B6">
        <w:rPr>
          <w:rFonts w:eastAsia="Times New Roman"/>
          <w:color w:val="auto"/>
          <w:kern w:val="0"/>
          <w:lang w:val="sr-Cyrl-CS" w:eastAsia="sr-Latn-RS"/>
        </w:rPr>
        <w:t xml:space="preserve"> </w:t>
      </w:r>
      <w:r w:rsidR="00CE6EAD">
        <w:rPr>
          <w:rFonts w:eastAsia="Times New Roman"/>
          <w:color w:val="auto"/>
          <w:kern w:val="0"/>
          <w:lang w:val="sr-Cyrl-CS" w:eastAsia="sr-Latn-RS"/>
        </w:rPr>
        <w:t xml:space="preserve">овог </w:t>
      </w:r>
      <w:r w:rsidR="00A03731" w:rsidRPr="008957B6">
        <w:rPr>
          <w:rFonts w:eastAsia="Times New Roman"/>
          <w:color w:val="auto"/>
          <w:kern w:val="0"/>
          <w:lang w:val="sr-Cyrl-CS" w:eastAsia="sr-Latn-RS"/>
        </w:rPr>
        <w:t>закона</w:t>
      </w:r>
      <w:r w:rsidR="00A07FA0">
        <w:rPr>
          <w:rFonts w:eastAsia="Times New Roman"/>
          <w:color w:val="auto"/>
          <w:kern w:val="0"/>
          <w:lang w:val="sr-Cyrl-CS" w:eastAsia="sr-Latn-RS"/>
        </w:rPr>
        <w:t>.</w:t>
      </w:r>
      <w:r w:rsidR="00A03731" w:rsidRPr="008957B6">
        <w:rPr>
          <w:rFonts w:eastAsia="Times New Roman"/>
          <w:color w:val="auto"/>
          <w:kern w:val="0"/>
          <w:lang w:val="sr-Cyrl-CS" w:eastAsia="sr-Latn-RS"/>
        </w:rPr>
        <w:t xml:space="preserve"> </w:t>
      </w:r>
    </w:p>
    <w:p w:rsidR="00A03731" w:rsidRPr="008957B6" w:rsidRDefault="00A03731" w:rsidP="008957B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val="sr-Cyrl-CS" w:eastAsia="sr-Latn-RS"/>
        </w:rPr>
      </w:pPr>
    </w:p>
    <w:p w:rsidR="00D64013" w:rsidRPr="008957B6" w:rsidRDefault="00D64013" w:rsidP="008957B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hanging="720"/>
        <w:rPr>
          <w:b/>
          <w:bCs/>
          <w:color w:val="auto"/>
        </w:rPr>
      </w:pPr>
      <w:r w:rsidRPr="008957B6">
        <w:rPr>
          <w:b/>
          <w:bCs/>
          <w:color w:val="auto"/>
          <w:lang w:val="sr-Cyrl-RS"/>
        </w:rPr>
        <w:t xml:space="preserve">КОЛИЧИНА И ОПИС </w:t>
      </w:r>
    </w:p>
    <w:p w:rsidR="00CE0459" w:rsidRPr="002F3DF9" w:rsidRDefault="00CE0459" w:rsidP="00CE0459">
      <w:pPr>
        <w:widowControl w:val="0"/>
        <w:autoSpaceDE w:val="0"/>
        <w:autoSpaceDN w:val="0"/>
        <w:adjustRightInd w:val="0"/>
        <w:spacing w:line="240" w:lineRule="auto"/>
        <w:rPr>
          <w:bCs/>
          <w:color w:val="auto"/>
          <w:lang w:val="sr-Cyrl-RS"/>
        </w:rPr>
      </w:pPr>
    </w:p>
    <w:p w:rsidR="009D4597" w:rsidRDefault="00D64013" w:rsidP="00D64013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Cyrl-CS" w:eastAsia="sr-Latn-RS"/>
        </w:rPr>
      </w:pPr>
      <w:r w:rsidRPr="002F3DF9">
        <w:rPr>
          <w:rFonts w:eastAsia="Times New Roman"/>
          <w:color w:val="auto"/>
          <w:kern w:val="0"/>
          <w:lang w:val="sr-Cyrl-CS" w:eastAsia="sr-Latn-RS"/>
        </w:rPr>
        <w:t>Објекат</w:t>
      </w:r>
      <w:r w:rsidR="00CE0459" w:rsidRPr="002F3DF9">
        <w:rPr>
          <w:rFonts w:eastAsia="Times New Roman"/>
          <w:color w:val="auto"/>
          <w:kern w:val="0"/>
          <w:lang w:val="sr-Cyrl-CS" w:eastAsia="sr-Latn-RS"/>
        </w:rPr>
        <w:t xml:space="preserve"> </w:t>
      </w:r>
      <w:r w:rsidRPr="002F3DF9">
        <w:rPr>
          <w:rFonts w:eastAsia="Times New Roman"/>
          <w:color w:val="auto"/>
          <w:kern w:val="0"/>
          <w:lang w:val="sr-Cyrl-CS" w:eastAsia="sr-Latn-RS"/>
        </w:rPr>
        <w:t>:</w:t>
      </w:r>
      <w:r w:rsidRPr="002F3DF9">
        <w:rPr>
          <w:rFonts w:eastAsia="Times New Roman"/>
          <w:color w:val="auto"/>
          <w:kern w:val="0"/>
          <w:lang w:val="sr-Cyrl-CS" w:eastAsia="sr-Latn-RS"/>
        </w:rPr>
        <w:tab/>
      </w:r>
      <w:r w:rsidR="00A07FA0">
        <w:rPr>
          <w:rFonts w:eastAsia="Times New Roman"/>
          <w:color w:val="auto"/>
          <w:kern w:val="0"/>
          <w:lang w:val="sr-Cyrl-CS" w:eastAsia="sr-Latn-RS"/>
        </w:rPr>
        <w:t>деоница општинског пута ОП</w:t>
      </w:r>
      <w:r w:rsidR="00F40C82">
        <w:rPr>
          <w:rFonts w:eastAsia="Times New Roman"/>
          <w:color w:val="auto"/>
          <w:kern w:val="0"/>
          <w:lang w:val="sr-Latn-RS" w:eastAsia="sr-Latn-RS"/>
        </w:rPr>
        <w:t>18</w:t>
      </w:r>
      <w:r w:rsidR="009D4597">
        <w:rPr>
          <w:rFonts w:eastAsia="Times New Roman"/>
          <w:color w:val="auto"/>
          <w:kern w:val="0"/>
          <w:lang w:val="sr-Cyrl-CS" w:eastAsia="sr-Latn-RS"/>
        </w:rPr>
        <w:t xml:space="preserve"> </w:t>
      </w:r>
    </w:p>
    <w:p w:rsidR="009D4597" w:rsidRPr="002F3DF9" w:rsidRDefault="009D4597" w:rsidP="009D4597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Cyrl-CS" w:eastAsia="sr-Latn-RS"/>
        </w:rPr>
      </w:pPr>
      <w:r w:rsidRPr="002F3DF9">
        <w:rPr>
          <w:rFonts w:eastAsia="Times New Roman"/>
          <w:color w:val="auto"/>
          <w:kern w:val="0"/>
          <w:lang w:val="sr-Cyrl-CS" w:eastAsia="sr-Latn-RS"/>
        </w:rPr>
        <w:t>Врста радова:</w:t>
      </w:r>
      <w:r w:rsidRPr="002F3DF9">
        <w:rPr>
          <w:rFonts w:eastAsia="Times New Roman"/>
          <w:color w:val="auto"/>
          <w:kern w:val="0"/>
          <w:lang w:val="sr-Cyrl-CS" w:eastAsia="sr-Latn-RS"/>
        </w:rPr>
        <w:tab/>
      </w:r>
      <w:r w:rsidR="00A07FA0">
        <w:rPr>
          <w:rFonts w:eastAsia="Times New Roman"/>
          <w:color w:val="auto"/>
          <w:kern w:val="0"/>
          <w:lang w:val="sr-Cyrl-CS" w:eastAsia="sr-Latn-RS"/>
        </w:rPr>
        <w:t>реконструкција</w:t>
      </w:r>
    </w:p>
    <w:p w:rsidR="00E32008" w:rsidRPr="00594C22" w:rsidRDefault="00D64013" w:rsidP="00E921E6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Cyrl-RS" w:eastAsia="sr-Latn-RS"/>
        </w:rPr>
      </w:pPr>
      <w:r w:rsidRPr="002F3DF9">
        <w:rPr>
          <w:rFonts w:eastAsia="Times New Roman"/>
          <w:color w:val="auto"/>
          <w:kern w:val="0"/>
          <w:lang w:val="sr-Cyrl-CS" w:eastAsia="sr-Latn-RS"/>
        </w:rPr>
        <w:t>Локација:</w:t>
      </w:r>
      <w:r w:rsidRPr="002F3DF9">
        <w:rPr>
          <w:rFonts w:eastAsia="Times New Roman"/>
          <w:color w:val="auto"/>
          <w:kern w:val="0"/>
          <w:lang w:val="sr-Cyrl-CS" w:eastAsia="sr-Latn-RS"/>
        </w:rPr>
        <w:tab/>
      </w:r>
      <w:r w:rsidR="00302E52" w:rsidRPr="002F3DF9">
        <w:rPr>
          <w:rFonts w:eastAsia="Times New Roman"/>
          <w:color w:val="auto"/>
          <w:kern w:val="0"/>
          <w:lang w:val="sr-Cyrl-CS" w:eastAsia="sr-Latn-RS"/>
        </w:rPr>
        <w:t>Траса</w:t>
      </w:r>
      <w:r w:rsidR="001F77F0">
        <w:rPr>
          <w:rFonts w:eastAsia="Times New Roman"/>
          <w:color w:val="auto"/>
          <w:kern w:val="0"/>
          <w:lang w:val="sr-Cyrl-CS" w:eastAsia="sr-Latn-RS"/>
        </w:rPr>
        <w:t xml:space="preserve"> </w:t>
      </w:r>
      <w:r w:rsidR="00302E52" w:rsidRPr="002F3DF9">
        <w:rPr>
          <w:rFonts w:eastAsia="Times New Roman"/>
          <w:color w:val="auto"/>
          <w:kern w:val="0"/>
          <w:lang w:val="sr-Cyrl-CS" w:eastAsia="sr-Latn-RS"/>
        </w:rPr>
        <w:t xml:space="preserve"> иде катастарск</w:t>
      </w:r>
      <w:r w:rsidR="00620679">
        <w:rPr>
          <w:rFonts w:eastAsia="Times New Roman"/>
          <w:color w:val="auto"/>
          <w:kern w:val="0"/>
          <w:lang w:val="sr-Cyrl-CS" w:eastAsia="sr-Latn-RS"/>
        </w:rPr>
        <w:t>ом</w:t>
      </w:r>
      <w:r w:rsidR="00302E52" w:rsidRPr="002F3DF9">
        <w:rPr>
          <w:rFonts w:eastAsia="Times New Roman"/>
          <w:color w:val="auto"/>
          <w:kern w:val="0"/>
          <w:lang w:val="sr-Cyrl-CS" w:eastAsia="sr-Latn-RS"/>
        </w:rPr>
        <w:t xml:space="preserve"> парцел</w:t>
      </w:r>
      <w:r w:rsidR="00620679">
        <w:rPr>
          <w:rFonts w:eastAsia="Times New Roman"/>
          <w:color w:val="auto"/>
          <w:kern w:val="0"/>
          <w:lang w:val="sr-Cyrl-CS" w:eastAsia="sr-Latn-RS"/>
        </w:rPr>
        <w:t>о</w:t>
      </w:r>
      <w:r w:rsidR="00302E52" w:rsidRPr="002F3DF9">
        <w:rPr>
          <w:rFonts w:eastAsia="Times New Roman"/>
          <w:color w:val="auto"/>
          <w:kern w:val="0"/>
          <w:lang w:val="sr-Cyrl-CS" w:eastAsia="sr-Latn-RS"/>
        </w:rPr>
        <w:t>м</w:t>
      </w:r>
      <w:r w:rsidR="00620679">
        <w:rPr>
          <w:rFonts w:eastAsia="Times New Roman"/>
          <w:color w:val="auto"/>
          <w:kern w:val="0"/>
          <w:lang w:val="sr-Cyrl-CS" w:eastAsia="sr-Latn-RS"/>
        </w:rPr>
        <w:t xml:space="preserve"> број </w:t>
      </w:r>
      <w:r w:rsidR="00B42A90">
        <w:rPr>
          <w:rFonts w:eastAsia="Times New Roman"/>
          <w:color w:val="auto"/>
          <w:kern w:val="0"/>
          <w:lang w:val="sr-Latn-RS" w:eastAsia="sr-Latn-RS"/>
        </w:rPr>
        <w:t xml:space="preserve">3047 </w:t>
      </w:r>
      <w:r w:rsidR="00B42A90">
        <w:rPr>
          <w:rFonts w:eastAsia="Times New Roman"/>
          <w:color w:val="auto"/>
          <w:kern w:val="0"/>
          <w:lang w:val="sr-Cyrl-RS" w:eastAsia="sr-Latn-RS"/>
        </w:rPr>
        <w:t xml:space="preserve">КО Пребреза </w:t>
      </w:r>
      <w:r w:rsidR="00E32008">
        <w:rPr>
          <w:rFonts w:eastAsia="Times New Roman"/>
          <w:color w:val="auto"/>
          <w:kern w:val="0"/>
          <w:lang w:val="sr-Cyrl-CS" w:eastAsia="sr-Latn-RS"/>
        </w:rPr>
        <w:t xml:space="preserve">(од </w:t>
      </w:r>
      <w:r w:rsidR="00B42A90">
        <w:rPr>
          <w:rFonts w:eastAsia="Times New Roman"/>
          <w:color w:val="auto"/>
          <w:kern w:val="0"/>
          <w:lang w:val="sr-Cyrl-CS" w:eastAsia="sr-Latn-RS"/>
        </w:rPr>
        <w:t>раскрснице са путем на КП бр.2600 КО Пребреза</w:t>
      </w:r>
      <w:r w:rsidR="00B14A9B">
        <w:rPr>
          <w:rFonts w:eastAsia="Times New Roman"/>
          <w:color w:val="auto"/>
          <w:kern w:val="0"/>
          <w:lang w:val="sr-Cyrl-CS" w:eastAsia="sr-Latn-RS"/>
        </w:rPr>
        <w:t xml:space="preserve"> до раскрснице са некатегорисним путема на КП </w:t>
      </w:r>
      <w:r w:rsidR="00E30A00">
        <w:rPr>
          <w:rFonts w:eastAsia="Times New Roman"/>
          <w:color w:val="auto"/>
          <w:kern w:val="0"/>
          <w:lang w:val="sr-Cyrl-CS" w:eastAsia="sr-Latn-RS"/>
        </w:rPr>
        <w:t xml:space="preserve">бр. </w:t>
      </w:r>
      <w:r w:rsidR="00B14A9B">
        <w:rPr>
          <w:rFonts w:eastAsia="Times New Roman"/>
          <w:color w:val="auto"/>
          <w:kern w:val="0"/>
          <w:lang w:val="sr-Cyrl-CS" w:eastAsia="sr-Latn-RS"/>
        </w:rPr>
        <w:t xml:space="preserve">813 КО Пребреза </w:t>
      </w:r>
      <w:r w:rsidR="001F77F0">
        <w:rPr>
          <w:rFonts w:eastAsia="Times New Roman"/>
          <w:color w:val="auto"/>
          <w:kern w:val="0"/>
          <w:lang w:val="sr-Cyrl-RS" w:eastAsia="sr-Latn-RS"/>
        </w:rPr>
        <w:t xml:space="preserve">) </w:t>
      </w:r>
      <w:r w:rsidR="00E32008">
        <w:rPr>
          <w:rFonts w:eastAsia="Times New Roman"/>
          <w:color w:val="auto"/>
          <w:kern w:val="0"/>
          <w:lang w:val="sr-Cyrl-RS" w:eastAsia="sr-Latn-RS"/>
        </w:rPr>
        <w:t xml:space="preserve"> </w:t>
      </w:r>
    </w:p>
    <w:p w:rsidR="001D2F57" w:rsidRDefault="00D64013" w:rsidP="004D4CF0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Cyrl-CS" w:eastAsia="sr-Latn-RS"/>
        </w:rPr>
      </w:pPr>
      <w:r w:rsidRPr="002F3DF9">
        <w:rPr>
          <w:rFonts w:eastAsia="Times New Roman"/>
          <w:color w:val="auto"/>
          <w:kern w:val="0"/>
          <w:lang w:val="sr-Cyrl-CS" w:eastAsia="sr-Latn-RS"/>
        </w:rPr>
        <w:t>Опис :</w:t>
      </w:r>
      <w:r w:rsidRPr="002F3DF9">
        <w:rPr>
          <w:rFonts w:eastAsia="Times New Roman"/>
          <w:color w:val="auto"/>
          <w:kern w:val="0"/>
          <w:lang w:val="sr-Cyrl-CS" w:eastAsia="sr-Latn-RS"/>
        </w:rPr>
        <w:tab/>
      </w:r>
      <w:r w:rsidR="00041A54">
        <w:rPr>
          <w:rFonts w:eastAsia="Times New Roman"/>
          <w:color w:val="auto"/>
          <w:kern w:val="0"/>
          <w:lang w:val="sr-Cyrl-CS" w:eastAsia="sr-Latn-RS"/>
        </w:rPr>
        <w:t xml:space="preserve">Потребно је предвидети све неопходне радове на </w:t>
      </w:r>
      <w:r w:rsidR="00A07FA0">
        <w:rPr>
          <w:rFonts w:eastAsia="Times New Roman"/>
          <w:color w:val="auto"/>
          <w:kern w:val="0"/>
          <w:lang w:val="sr-Cyrl-CS" w:eastAsia="sr-Latn-RS"/>
        </w:rPr>
        <w:t>реконструкцији општинског пута</w:t>
      </w:r>
      <w:r w:rsidR="00041A54">
        <w:rPr>
          <w:rFonts w:eastAsia="Times New Roman"/>
          <w:color w:val="auto"/>
          <w:kern w:val="0"/>
          <w:lang w:val="sr-Cyrl-CS" w:eastAsia="sr-Latn-RS"/>
        </w:rPr>
        <w:t xml:space="preserve"> у дужини од </w:t>
      </w:r>
      <w:r w:rsidR="001D2F57">
        <w:rPr>
          <w:rFonts w:eastAsia="Times New Roman"/>
          <w:color w:val="auto"/>
          <w:kern w:val="0"/>
          <w:lang w:val="sr-Cyrl-CS" w:eastAsia="sr-Latn-RS"/>
        </w:rPr>
        <w:t xml:space="preserve">око </w:t>
      </w:r>
      <w:r w:rsidR="00B42A90">
        <w:rPr>
          <w:rFonts w:eastAsia="Times New Roman"/>
          <w:color w:val="auto"/>
          <w:kern w:val="0"/>
          <w:lang w:val="sr-Cyrl-CS" w:eastAsia="sr-Latn-RS"/>
        </w:rPr>
        <w:t>2400</w:t>
      </w:r>
      <w:r w:rsidR="00041A54">
        <w:rPr>
          <w:rFonts w:eastAsia="Times New Roman"/>
          <w:color w:val="auto"/>
          <w:kern w:val="0"/>
          <w:lang w:val="sr-Cyrl-CS" w:eastAsia="sr-Latn-RS"/>
        </w:rPr>
        <w:t xml:space="preserve">м </w:t>
      </w:r>
      <w:r w:rsidR="00E32008">
        <w:rPr>
          <w:rFonts w:eastAsia="Times New Roman"/>
          <w:color w:val="auto"/>
          <w:kern w:val="0"/>
          <w:lang w:val="sr-Cyrl-CS" w:eastAsia="sr-Latn-RS"/>
        </w:rPr>
        <w:t>.</w:t>
      </w:r>
    </w:p>
    <w:p w:rsidR="001D2F57" w:rsidRDefault="001D2F57" w:rsidP="009D4597">
      <w:pPr>
        <w:jc w:val="both"/>
        <w:rPr>
          <w:rFonts w:eastAsia="CIDFont+F4"/>
          <w:b/>
          <w:color w:val="auto"/>
          <w:kern w:val="0"/>
          <w:lang w:val="sr-Cyrl-RS" w:eastAsia="en-US"/>
        </w:rPr>
      </w:pPr>
    </w:p>
    <w:p w:rsidR="009D4597" w:rsidRPr="00F004CB" w:rsidRDefault="009D4597" w:rsidP="009D4597">
      <w:pPr>
        <w:jc w:val="both"/>
        <w:rPr>
          <w:rFonts w:eastAsia="CIDFont+F4"/>
          <w:b/>
          <w:color w:val="auto"/>
          <w:kern w:val="0"/>
          <w:lang w:val="sr-Cyrl-RS" w:eastAsia="en-US"/>
        </w:rPr>
      </w:pPr>
      <w:r w:rsidRPr="00F004CB">
        <w:rPr>
          <w:rFonts w:eastAsia="CIDFont+F4"/>
          <w:b/>
          <w:color w:val="auto"/>
          <w:kern w:val="0"/>
          <w:lang w:val="sr-Cyrl-RS" w:eastAsia="en-US"/>
        </w:rPr>
        <w:t xml:space="preserve">Техничка документација се састоји од: </w:t>
      </w:r>
    </w:p>
    <w:p w:rsidR="00971A61" w:rsidRPr="00E4685C" w:rsidRDefault="009D4597" w:rsidP="009D4597">
      <w:pPr>
        <w:ind w:left="720"/>
        <w:jc w:val="both"/>
        <w:rPr>
          <w:rFonts w:eastAsia="Times New Roman"/>
          <w:color w:val="auto"/>
          <w:kern w:val="0"/>
          <w:lang w:val="sr-Cyrl-CS" w:eastAsia="sr-Latn-RS"/>
        </w:rPr>
      </w:pPr>
      <w:r w:rsidRPr="009D4597">
        <w:rPr>
          <w:rFonts w:eastAsia="CIDFont+F4"/>
          <w:color w:val="auto"/>
          <w:kern w:val="0"/>
          <w:lang w:val="sr-Cyrl-RS" w:eastAsia="en-US"/>
        </w:rPr>
        <w:t>1.</w:t>
      </w:r>
      <w:r w:rsidRPr="009D4597">
        <w:rPr>
          <w:rFonts w:eastAsia="Times New Roman"/>
          <w:color w:val="auto"/>
          <w:kern w:val="0"/>
          <w:lang w:val="sr-Cyrl-CS" w:eastAsia="sr-Latn-RS"/>
        </w:rPr>
        <w:t>ИД</w:t>
      </w:r>
      <w:r w:rsidR="00A07FA0">
        <w:rPr>
          <w:rFonts w:eastAsia="Times New Roman"/>
          <w:color w:val="auto"/>
          <w:kern w:val="0"/>
          <w:lang w:val="sr-Cyrl-CS" w:eastAsia="sr-Latn-RS"/>
        </w:rPr>
        <w:t>П</w:t>
      </w:r>
      <w:r w:rsidRPr="009D4597">
        <w:rPr>
          <w:rFonts w:eastAsia="Times New Roman"/>
          <w:color w:val="auto"/>
          <w:kern w:val="0"/>
          <w:lang w:val="sr-Cyrl-CS" w:eastAsia="sr-Latn-RS"/>
        </w:rPr>
        <w:t>-Идејн</w:t>
      </w:r>
      <w:r w:rsidR="00A07FA0">
        <w:rPr>
          <w:rFonts w:eastAsia="Times New Roman"/>
          <w:color w:val="auto"/>
          <w:kern w:val="0"/>
          <w:lang w:val="sr-Cyrl-CS" w:eastAsia="sr-Latn-RS"/>
        </w:rPr>
        <w:t>и пројекат</w:t>
      </w:r>
      <w:r w:rsidR="00C076C1">
        <w:rPr>
          <w:rFonts w:eastAsia="Times New Roman"/>
          <w:color w:val="auto"/>
          <w:kern w:val="0"/>
          <w:lang w:val="sr-Cyrl-CS" w:eastAsia="sr-Latn-RS"/>
        </w:rPr>
        <w:t>;</w:t>
      </w:r>
    </w:p>
    <w:p w:rsidR="009D4597" w:rsidRDefault="00A07FA0" w:rsidP="00971A61">
      <w:pPr>
        <w:widowControl w:val="0"/>
        <w:autoSpaceDE w:val="0"/>
        <w:autoSpaceDN w:val="0"/>
        <w:adjustRightInd w:val="0"/>
        <w:spacing w:line="240" w:lineRule="auto"/>
        <w:ind w:left="720"/>
        <w:jc w:val="both"/>
        <w:rPr>
          <w:rFonts w:eastAsia="Times New Roman"/>
          <w:color w:val="auto"/>
          <w:kern w:val="0"/>
          <w:lang w:val="sr-Cyrl-RS" w:eastAsia="sr-Latn-RS"/>
        </w:rPr>
      </w:pPr>
      <w:r>
        <w:rPr>
          <w:rFonts w:eastAsia="Times New Roman"/>
          <w:color w:val="auto"/>
          <w:kern w:val="0"/>
          <w:lang w:val="sr-Cyrl-RS" w:eastAsia="sr-Latn-RS"/>
        </w:rPr>
        <w:t>2</w:t>
      </w:r>
      <w:r w:rsidR="009D4597" w:rsidRPr="009D4597">
        <w:rPr>
          <w:rFonts w:eastAsia="Times New Roman"/>
          <w:color w:val="auto"/>
          <w:kern w:val="0"/>
          <w:lang w:val="sr-Cyrl-RS" w:eastAsia="sr-Latn-RS"/>
        </w:rPr>
        <w:t xml:space="preserve">.ПЗИ-Пројекат за извођење </w:t>
      </w:r>
    </w:p>
    <w:p w:rsidR="00D33EE7" w:rsidRDefault="00D33EE7" w:rsidP="00971A61">
      <w:pPr>
        <w:widowControl w:val="0"/>
        <w:autoSpaceDE w:val="0"/>
        <w:autoSpaceDN w:val="0"/>
        <w:adjustRightInd w:val="0"/>
        <w:spacing w:line="240" w:lineRule="auto"/>
        <w:ind w:left="720"/>
        <w:jc w:val="both"/>
        <w:rPr>
          <w:rFonts w:eastAsia="Times New Roman"/>
          <w:color w:val="auto"/>
          <w:kern w:val="0"/>
          <w:lang w:val="sr-Cyrl-RS" w:eastAsia="sr-Latn-RS"/>
        </w:rPr>
      </w:pPr>
    </w:p>
    <w:p w:rsidR="00B42A90" w:rsidRDefault="00B42A90" w:rsidP="001C02E7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/>
          <w:color w:val="auto"/>
          <w:kern w:val="0"/>
          <w:lang w:val="sr-Cyrl-RS" w:eastAsia="sr-Latn-RS"/>
        </w:rPr>
      </w:pPr>
      <w:r>
        <w:rPr>
          <w:rFonts w:eastAsia="Times New Roman"/>
          <w:color w:val="auto"/>
          <w:kern w:val="0"/>
          <w:lang w:val="sr-Cyrl-RS" w:eastAsia="sr-Latn-RS"/>
        </w:rPr>
        <w:t xml:space="preserve">Катастарско-топографску подогу </w:t>
      </w:r>
      <w:r w:rsidR="00D94D8F">
        <w:rPr>
          <w:rFonts w:eastAsia="Times New Roman"/>
          <w:color w:val="auto"/>
          <w:kern w:val="0"/>
          <w:lang w:val="sr-Cyrl-RS" w:eastAsia="sr-Latn-RS"/>
        </w:rPr>
        <w:t xml:space="preserve">за пројектовање ће </w:t>
      </w:r>
      <w:r>
        <w:rPr>
          <w:rFonts w:eastAsia="Times New Roman"/>
          <w:color w:val="auto"/>
          <w:kern w:val="0"/>
          <w:lang w:val="sr-Cyrl-RS" w:eastAsia="sr-Latn-RS"/>
        </w:rPr>
        <w:t>обезбе</w:t>
      </w:r>
      <w:r w:rsidR="00D94D8F">
        <w:rPr>
          <w:rFonts w:eastAsia="Times New Roman"/>
          <w:color w:val="auto"/>
          <w:kern w:val="0"/>
          <w:lang w:val="sr-Cyrl-RS" w:eastAsia="sr-Latn-RS"/>
        </w:rPr>
        <w:t>дити</w:t>
      </w:r>
      <w:r>
        <w:rPr>
          <w:rFonts w:eastAsia="Times New Roman"/>
          <w:color w:val="auto"/>
          <w:kern w:val="0"/>
          <w:lang w:val="sr-Cyrl-RS" w:eastAsia="sr-Latn-RS"/>
        </w:rPr>
        <w:t xml:space="preserve"> Наручилац.</w:t>
      </w:r>
    </w:p>
    <w:p w:rsidR="00A76BD8" w:rsidRPr="00E4685C" w:rsidRDefault="00A76BD8" w:rsidP="001C02E7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/>
          <w:color w:val="auto"/>
          <w:kern w:val="0"/>
          <w:lang w:val="sr-Cyrl-RS" w:eastAsia="sr-Latn-RS"/>
        </w:rPr>
      </w:pPr>
      <w:r>
        <w:rPr>
          <w:rFonts w:eastAsia="Times New Roman"/>
          <w:color w:val="auto"/>
          <w:kern w:val="0"/>
          <w:lang w:val="sr-Cyrl-RS" w:eastAsia="sr-Latn-RS"/>
        </w:rPr>
        <w:t>Геолошки елаборат ће обезбедити Наручилац</w:t>
      </w:r>
      <w:r w:rsidR="00C17BBF">
        <w:rPr>
          <w:rFonts w:eastAsia="Times New Roman"/>
          <w:color w:val="auto"/>
          <w:kern w:val="0"/>
          <w:lang w:val="sr-Cyrl-RS" w:eastAsia="sr-Latn-RS"/>
        </w:rPr>
        <w:t>.</w:t>
      </w:r>
    </w:p>
    <w:p w:rsidR="00971A61" w:rsidRPr="009D4597" w:rsidRDefault="00971A61" w:rsidP="00971A61">
      <w:pPr>
        <w:widowControl w:val="0"/>
        <w:autoSpaceDE w:val="0"/>
        <w:autoSpaceDN w:val="0"/>
        <w:adjustRightInd w:val="0"/>
        <w:spacing w:line="240" w:lineRule="auto"/>
        <w:ind w:left="720"/>
        <w:jc w:val="both"/>
        <w:rPr>
          <w:rFonts w:eastAsia="Times New Roman"/>
          <w:color w:val="auto"/>
          <w:kern w:val="0"/>
          <w:lang w:val="sr-Cyrl-CS" w:eastAsia="sl-SI"/>
        </w:rPr>
      </w:pPr>
    </w:p>
    <w:p w:rsidR="009D4597" w:rsidRPr="009D4597" w:rsidRDefault="009D4597" w:rsidP="009D4597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Times New Roman"/>
          <w:color w:val="auto"/>
          <w:kern w:val="0"/>
          <w:lang w:val="sr-Cyrl-RS" w:eastAsia="sl-SI"/>
        </w:rPr>
      </w:pPr>
      <w:r w:rsidRPr="009D4597">
        <w:rPr>
          <w:rFonts w:eastAsia="Times New Roman"/>
          <w:color w:val="auto"/>
          <w:kern w:val="0"/>
          <w:lang w:val="sr-Cyrl-CS" w:eastAsia="sl-SI"/>
        </w:rPr>
        <w:t xml:space="preserve">Техничка документација садржи </w:t>
      </w:r>
      <w:r w:rsidR="00710896">
        <w:rPr>
          <w:rFonts w:eastAsia="Times New Roman"/>
          <w:color w:val="auto"/>
          <w:kern w:val="0"/>
          <w:lang w:val="sr-Cyrl-CS" w:eastAsia="sl-SI"/>
        </w:rPr>
        <w:t xml:space="preserve">главну свеску и </w:t>
      </w:r>
      <w:r w:rsidRPr="009D4597">
        <w:rPr>
          <w:rFonts w:eastAsia="Times New Roman"/>
          <w:color w:val="auto"/>
          <w:kern w:val="0"/>
          <w:lang w:val="sr-Cyrl-CS" w:eastAsia="sl-SI"/>
        </w:rPr>
        <w:t>пројекте који се израђују у деловима,</w:t>
      </w:r>
      <w:r w:rsidRPr="009D4597">
        <w:rPr>
          <w:rFonts w:eastAsia="Times New Roman"/>
          <w:color w:val="auto"/>
          <w:kern w:val="0"/>
          <w:lang w:val="sr-Cyrl-RS" w:eastAsia="sl-SI"/>
        </w:rPr>
        <w:t xml:space="preserve"> према областима</w:t>
      </w:r>
      <w:r w:rsidRPr="009D4597">
        <w:rPr>
          <w:rFonts w:eastAsia="Times New Roman"/>
          <w:color w:val="auto"/>
          <w:kern w:val="0"/>
          <w:lang w:val="sr-Cyrl-CS" w:eastAsia="sl-SI"/>
        </w:rPr>
        <w:t>,</w:t>
      </w:r>
      <w:r w:rsidRPr="009D4597">
        <w:rPr>
          <w:rFonts w:eastAsia="Times New Roman"/>
          <w:color w:val="auto"/>
          <w:kern w:val="0"/>
          <w:lang w:val="sr-Cyrl-RS" w:eastAsia="sl-SI"/>
        </w:rPr>
        <w:t xml:space="preserve"> </w:t>
      </w:r>
      <w:r w:rsidRPr="009D4597">
        <w:rPr>
          <w:rFonts w:eastAsia="Times New Roman"/>
          <w:color w:val="auto"/>
          <w:kern w:val="0"/>
          <w:lang w:val="sr-Cyrl-CS" w:eastAsia="sl-SI"/>
        </w:rPr>
        <w:t xml:space="preserve">односно </w:t>
      </w:r>
      <w:r w:rsidRPr="009D4597">
        <w:rPr>
          <w:rFonts w:eastAsia="Times New Roman"/>
          <w:color w:val="auto"/>
          <w:kern w:val="0"/>
          <w:lang w:val="sr-Cyrl-RS" w:eastAsia="sl-SI"/>
        </w:rPr>
        <w:t>садржају</w:t>
      </w:r>
      <w:r w:rsidRPr="009D4597">
        <w:rPr>
          <w:rFonts w:eastAsia="Times New Roman"/>
          <w:color w:val="auto"/>
          <w:kern w:val="0"/>
          <w:lang w:val="sr-Cyrl-CS" w:eastAsia="sl-SI"/>
        </w:rPr>
        <w:t xml:space="preserve"> и то </w:t>
      </w:r>
      <w:r w:rsidRPr="009D4597">
        <w:rPr>
          <w:rFonts w:eastAsia="Times New Roman"/>
          <w:color w:val="auto"/>
          <w:kern w:val="0"/>
          <w:lang w:val="sr-Cyrl-RS" w:eastAsia="sl-SI"/>
        </w:rPr>
        <w:t xml:space="preserve">према следећем редоследу: </w:t>
      </w:r>
    </w:p>
    <w:p w:rsidR="009D4597" w:rsidRPr="009D4597" w:rsidRDefault="009D4597" w:rsidP="009D4597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Times New Roman"/>
          <w:color w:val="auto"/>
          <w:kern w:val="0"/>
          <w:lang w:val="sr-Cyrl-RS" w:eastAsia="sl-SI"/>
        </w:rPr>
      </w:pPr>
      <w:r w:rsidRPr="009D4597">
        <w:rPr>
          <w:rFonts w:eastAsia="Times New Roman"/>
          <w:color w:val="auto"/>
          <w:kern w:val="0"/>
          <w:lang w:val="sr-Cyrl-RS" w:eastAsia="sl-SI"/>
        </w:rPr>
        <w:tab/>
        <w:t>0-главна свеска</w:t>
      </w:r>
    </w:p>
    <w:p w:rsidR="009D4597" w:rsidRDefault="009D4597" w:rsidP="009D4597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Times New Roman"/>
          <w:color w:val="auto"/>
          <w:kern w:val="0"/>
          <w:lang w:eastAsia="sl-SI"/>
        </w:rPr>
      </w:pPr>
      <w:r w:rsidRPr="009D4597">
        <w:rPr>
          <w:rFonts w:eastAsia="Times New Roman"/>
          <w:color w:val="auto"/>
          <w:kern w:val="0"/>
          <w:lang w:val="sr-Cyrl-RS" w:eastAsia="sl-SI"/>
        </w:rPr>
        <w:tab/>
        <w:t>2-</w:t>
      </w:r>
      <w:r w:rsidR="00710896">
        <w:rPr>
          <w:rFonts w:eastAsia="Times New Roman"/>
          <w:color w:val="auto"/>
          <w:kern w:val="0"/>
          <w:lang w:val="sr-Cyrl-RS" w:eastAsia="sl-SI"/>
        </w:rPr>
        <w:t>пројекат саобраћајнице</w:t>
      </w:r>
    </w:p>
    <w:p w:rsidR="004C189D" w:rsidRPr="004C189D" w:rsidRDefault="004C189D" w:rsidP="009D4597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Times New Roman"/>
          <w:color w:val="auto"/>
          <w:kern w:val="0"/>
          <w:lang w:val="sr-Cyrl-RS" w:eastAsia="sl-SI"/>
        </w:rPr>
      </w:pPr>
      <w:r>
        <w:rPr>
          <w:rFonts w:eastAsia="Times New Roman"/>
          <w:color w:val="auto"/>
          <w:kern w:val="0"/>
          <w:lang w:eastAsia="sl-SI"/>
        </w:rPr>
        <w:tab/>
        <w:t>8-</w:t>
      </w:r>
      <w:r>
        <w:rPr>
          <w:rFonts w:eastAsia="Times New Roman"/>
          <w:color w:val="auto"/>
          <w:kern w:val="0"/>
          <w:lang w:val="sr-Cyrl-RS" w:eastAsia="sl-SI"/>
        </w:rPr>
        <w:t>пројекат саобраћаја и саобраћајне сигнализације</w:t>
      </w:r>
    </w:p>
    <w:p w:rsidR="00AB4B84" w:rsidRPr="009D4597" w:rsidRDefault="009D4597" w:rsidP="009D4597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Times New Roman"/>
          <w:color w:val="auto"/>
          <w:kern w:val="0"/>
          <w:lang w:val="sr-Cyrl-CS" w:eastAsia="sl-SI"/>
        </w:rPr>
      </w:pPr>
      <w:r w:rsidRPr="009D4597">
        <w:rPr>
          <w:rFonts w:eastAsia="Times New Roman"/>
          <w:color w:val="auto"/>
          <w:kern w:val="0"/>
          <w:lang w:val="sr-Cyrl-RS" w:eastAsia="sl-SI"/>
        </w:rPr>
        <w:tab/>
      </w:r>
    </w:p>
    <w:p w:rsidR="00B97F14" w:rsidRDefault="009D4597" w:rsidP="009D4597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Times New Roman"/>
          <w:color w:val="auto"/>
          <w:kern w:val="0"/>
          <w:lang w:val="sr-Cyrl-RS" w:eastAsia="sl-SI"/>
        </w:rPr>
      </w:pPr>
      <w:r w:rsidRPr="009D4597">
        <w:rPr>
          <w:rFonts w:eastAsia="Times New Roman"/>
          <w:color w:val="auto"/>
          <w:kern w:val="0"/>
          <w:lang w:val="sr-Cyrl-CS" w:eastAsia="sl-SI"/>
        </w:rPr>
        <w:tab/>
      </w:r>
      <w:r w:rsidR="00971A61" w:rsidRPr="00E4685C">
        <w:rPr>
          <w:rFonts w:eastAsia="Times New Roman"/>
          <w:color w:val="auto"/>
          <w:kern w:val="0"/>
          <w:lang w:val="sr-Cyrl-RS" w:eastAsia="sl-SI"/>
        </w:rPr>
        <w:t xml:space="preserve">Пројекат </w:t>
      </w:r>
      <w:r w:rsidR="00A01CAC">
        <w:rPr>
          <w:rFonts w:eastAsia="Times New Roman"/>
          <w:color w:val="auto"/>
          <w:kern w:val="0"/>
          <w:lang w:val="sr-Cyrl-RS" w:eastAsia="sl-SI"/>
        </w:rPr>
        <w:t xml:space="preserve">реконструкције </w:t>
      </w:r>
      <w:r w:rsidR="00971A61" w:rsidRPr="00E4685C">
        <w:rPr>
          <w:rFonts w:eastAsia="Times New Roman"/>
          <w:color w:val="auto"/>
          <w:kern w:val="0"/>
          <w:lang w:val="sr-Cyrl-RS" w:eastAsia="sl-SI"/>
        </w:rPr>
        <w:t>прик</w:t>
      </w:r>
      <w:r w:rsidR="00024A28">
        <w:rPr>
          <w:rFonts w:eastAsia="Times New Roman"/>
          <w:color w:val="auto"/>
          <w:kern w:val="0"/>
          <w:lang w:val="sr-Cyrl-RS" w:eastAsia="sl-SI"/>
        </w:rPr>
        <w:t>љ</w:t>
      </w:r>
      <w:r w:rsidR="00971A61" w:rsidRPr="00E4685C">
        <w:rPr>
          <w:rFonts w:eastAsia="Times New Roman"/>
          <w:color w:val="auto"/>
          <w:kern w:val="0"/>
          <w:lang w:val="sr-Cyrl-RS" w:eastAsia="sl-SI"/>
        </w:rPr>
        <w:t>уч</w:t>
      </w:r>
      <w:r w:rsidR="00A01CAC">
        <w:rPr>
          <w:rFonts w:eastAsia="Times New Roman"/>
          <w:color w:val="auto"/>
          <w:kern w:val="0"/>
          <w:lang w:val="sr-Cyrl-RS" w:eastAsia="sl-SI"/>
        </w:rPr>
        <w:t>ка</w:t>
      </w:r>
      <w:r w:rsidR="00971A61" w:rsidRPr="00E4685C">
        <w:rPr>
          <w:rFonts w:eastAsia="Times New Roman"/>
          <w:color w:val="auto"/>
          <w:kern w:val="0"/>
          <w:lang w:val="sr-Cyrl-RS" w:eastAsia="sl-SI"/>
        </w:rPr>
        <w:t xml:space="preserve"> на државни пут није део овог пројекта</w:t>
      </w:r>
      <w:r w:rsidR="00B97F14">
        <w:rPr>
          <w:rFonts w:eastAsia="Times New Roman"/>
          <w:color w:val="auto"/>
          <w:kern w:val="0"/>
          <w:lang w:val="sr-Cyrl-RS" w:eastAsia="sl-SI"/>
        </w:rPr>
        <w:t>.</w:t>
      </w:r>
    </w:p>
    <w:p w:rsidR="00B97F14" w:rsidRDefault="009D4597" w:rsidP="009D4597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  <w:r w:rsidRPr="009D4597">
        <w:rPr>
          <w:rFonts w:eastAsia="Times New Roman"/>
          <w:color w:val="auto"/>
          <w:kern w:val="0"/>
          <w:lang w:val="sr-Cyrl-RS" w:eastAsia="sl-SI"/>
        </w:rPr>
        <w:tab/>
      </w:r>
      <w:r w:rsidRPr="009D4597">
        <w:rPr>
          <w:rFonts w:eastAsia="Times New Roman"/>
          <w:color w:val="auto"/>
          <w:kern w:val="0"/>
          <w:lang w:val="sr-Cyrl-CS" w:eastAsia="sr-Latn-RS"/>
        </w:rPr>
        <w:t xml:space="preserve">Сви пројекти се израђује у најмање једном примерку у електронском облику </w:t>
      </w:r>
      <w:r w:rsidRPr="009D4597">
        <w:rPr>
          <w:rFonts w:eastAsia="CIDFont+F4"/>
          <w:color w:val="auto"/>
          <w:kern w:val="0"/>
          <w:lang w:val="sr-Cyrl-RS" w:eastAsia="en-US"/>
        </w:rPr>
        <w:t xml:space="preserve">(у </w:t>
      </w:r>
      <w:r w:rsidRPr="009D4597">
        <w:rPr>
          <w:rFonts w:eastAsia="CIDFont+F4"/>
          <w:color w:val="auto"/>
          <w:kern w:val="0"/>
          <w:lang w:val="sr-Latn-RS" w:eastAsia="en-US"/>
        </w:rPr>
        <w:t xml:space="preserve">.pdf </w:t>
      </w:r>
      <w:r w:rsidRPr="009D4597">
        <w:rPr>
          <w:rFonts w:eastAsia="CIDFont+F4"/>
          <w:color w:val="auto"/>
          <w:kern w:val="0"/>
          <w:lang w:val="sr-Cyrl-RS" w:eastAsia="en-US"/>
        </w:rPr>
        <w:t>и</w:t>
      </w:r>
      <w:r w:rsidRPr="009D4597">
        <w:rPr>
          <w:rFonts w:eastAsia="CIDFont+F4"/>
          <w:color w:val="auto"/>
          <w:kern w:val="0"/>
          <w:lang w:val="sr-Latn-RS" w:eastAsia="en-US"/>
        </w:rPr>
        <w:t xml:space="preserve"> .dwg</w:t>
      </w:r>
      <w:r w:rsidRPr="009D4597">
        <w:rPr>
          <w:rFonts w:eastAsia="CIDFont+F4"/>
          <w:color w:val="auto"/>
          <w:kern w:val="0"/>
          <w:lang w:val="sr-Cyrl-RS" w:eastAsia="en-US"/>
        </w:rPr>
        <w:t xml:space="preserve"> формату) </w:t>
      </w:r>
      <w:r w:rsidR="00B97F14">
        <w:rPr>
          <w:rFonts w:eastAsia="CIDFont+F4"/>
          <w:color w:val="auto"/>
          <w:kern w:val="0"/>
          <w:lang w:val="sr-Cyrl-RS" w:eastAsia="en-US"/>
        </w:rPr>
        <w:t>и потписују</w:t>
      </w:r>
      <w:r w:rsidR="009C018C">
        <w:rPr>
          <w:rFonts w:eastAsia="CIDFont+F4"/>
          <w:color w:val="auto"/>
          <w:kern w:val="0"/>
          <w:lang w:val="sr-Cyrl-RS" w:eastAsia="en-US"/>
        </w:rPr>
        <w:t xml:space="preserve"> електронски </w:t>
      </w:r>
      <w:r w:rsidR="00B97F14">
        <w:rPr>
          <w:rFonts w:eastAsia="CIDFont+F4"/>
          <w:color w:val="auto"/>
          <w:kern w:val="0"/>
          <w:lang w:val="sr-Cyrl-RS" w:eastAsia="en-US"/>
        </w:rPr>
        <w:t xml:space="preserve"> у складу са законом</w:t>
      </w:r>
      <w:r w:rsidRPr="009D4597">
        <w:rPr>
          <w:rFonts w:eastAsia="CIDFont+F4"/>
          <w:color w:val="auto"/>
          <w:kern w:val="0"/>
          <w:lang w:val="sr-Cyrl-RS" w:eastAsia="en-US"/>
        </w:rPr>
        <w:t xml:space="preserve">. </w:t>
      </w:r>
    </w:p>
    <w:p w:rsidR="00971A61" w:rsidRDefault="00B97F14" w:rsidP="009D4597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  <w:r>
        <w:rPr>
          <w:rFonts w:eastAsia="CIDFont+F4"/>
          <w:color w:val="auto"/>
          <w:kern w:val="0"/>
          <w:lang w:val="sr-Cyrl-RS" w:eastAsia="en-US"/>
        </w:rPr>
        <w:tab/>
      </w:r>
      <w:r w:rsidR="00971A61" w:rsidRPr="00E4685C">
        <w:rPr>
          <w:rFonts w:eastAsia="CIDFont+F4"/>
          <w:color w:val="auto"/>
          <w:kern w:val="0"/>
          <w:lang w:val="sr-Cyrl-RS" w:eastAsia="en-US"/>
        </w:rPr>
        <w:t xml:space="preserve">ПЗИ се штампа </w:t>
      </w:r>
      <w:r>
        <w:rPr>
          <w:rFonts w:eastAsia="CIDFont+F4"/>
          <w:color w:val="auto"/>
          <w:kern w:val="0"/>
          <w:lang w:val="sr-Cyrl-RS" w:eastAsia="en-US"/>
        </w:rPr>
        <w:t xml:space="preserve">и доставља Наручиоцу </w:t>
      </w:r>
      <w:r w:rsidR="00971A61" w:rsidRPr="00E4685C">
        <w:rPr>
          <w:rFonts w:eastAsia="CIDFont+F4"/>
          <w:color w:val="auto"/>
          <w:kern w:val="0"/>
          <w:lang w:val="sr-Cyrl-RS" w:eastAsia="en-US"/>
        </w:rPr>
        <w:t>у три примерка.</w:t>
      </w:r>
      <w:r w:rsidR="00710896">
        <w:rPr>
          <w:rFonts w:eastAsia="CIDFont+F4"/>
          <w:color w:val="auto"/>
          <w:kern w:val="0"/>
          <w:lang w:val="sr-Cyrl-RS" w:eastAsia="en-US"/>
        </w:rPr>
        <w:t xml:space="preserve"> </w:t>
      </w:r>
      <w:r w:rsidR="00971A61" w:rsidRPr="00E4685C">
        <w:rPr>
          <w:rFonts w:eastAsia="CIDFont+F4"/>
          <w:color w:val="auto"/>
          <w:kern w:val="0"/>
          <w:lang w:val="sr-Cyrl-RS" w:eastAsia="en-US"/>
        </w:rPr>
        <w:t>Графички прилози треба да буду у одговара</w:t>
      </w:r>
      <w:r w:rsidR="00024A28">
        <w:rPr>
          <w:rFonts w:eastAsia="CIDFont+F4"/>
          <w:color w:val="auto"/>
          <w:kern w:val="0"/>
          <w:lang w:val="sr-Cyrl-RS" w:eastAsia="en-US"/>
        </w:rPr>
        <w:t xml:space="preserve">јућој размери и штампани у боји на квалитетном папиру. </w:t>
      </w:r>
    </w:p>
    <w:p w:rsidR="009D4597" w:rsidRDefault="00024A28" w:rsidP="00024A28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alibri"/>
          <w:color w:val="auto"/>
          <w:kern w:val="0"/>
          <w:lang w:val="sr-Cyrl-CS" w:eastAsia="en-US"/>
        </w:rPr>
      </w:pPr>
      <w:r>
        <w:rPr>
          <w:rFonts w:eastAsia="CIDFont+F4"/>
          <w:color w:val="auto"/>
          <w:kern w:val="0"/>
          <w:lang w:val="sr-Cyrl-RS" w:eastAsia="en-US"/>
        </w:rPr>
        <w:tab/>
      </w:r>
      <w:r w:rsidR="009D4597" w:rsidRPr="009D4597">
        <w:rPr>
          <w:rFonts w:eastAsia="Calibri"/>
          <w:color w:val="auto"/>
          <w:kern w:val="0"/>
          <w:lang w:val="sr-Cyrl-CS" w:eastAsia="en-US"/>
        </w:rPr>
        <w:t xml:space="preserve"> </w:t>
      </w:r>
    </w:p>
    <w:p w:rsidR="009A35FF" w:rsidRPr="009D4597" w:rsidRDefault="009A35FF" w:rsidP="00024A28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alibri"/>
          <w:color w:val="auto"/>
          <w:kern w:val="0"/>
          <w:lang w:val="sr-Cyrl-CS" w:eastAsia="en-US"/>
        </w:rPr>
      </w:pPr>
    </w:p>
    <w:p w:rsidR="00D64013" w:rsidRPr="008957B6" w:rsidRDefault="00D64013" w:rsidP="00D64013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  <w:color w:val="auto"/>
          <w:lang w:val="sr-Cyrl-RS"/>
        </w:rPr>
      </w:pPr>
      <w:r w:rsidRPr="008957B6">
        <w:rPr>
          <w:b/>
          <w:bCs/>
          <w:color w:val="auto"/>
          <w:lang w:val="sr-Cyrl-RS"/>
        </w:rPr>
        <w:lastRenderedPageBreak/>
        <w:t>4.     РОК ИЗВРШЕЊА УСЛУГЕ</w:t>
      </w:r>
      <w:r w:rsidRPr="008957B6">
        <w:rPr>
          <w:b/>
          <w:bCs/>
          <w:color w:val="auto"/>
        </w:rPr>
        <w:t xml:space="preserve"> </w:t>
      </w:r>
    </w:p>
    <w:p w:rsidR="00D64013" w:rsidRPr="00E4685C" w:rsidRDefault="00D64013" w:rsidP="00D64013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auto"/>
          <w:lang w:val="sr-Cyrl-RS"/>
        </w:rPr>
      </w:pPr>
    </w:p>
    <w:p w:rsidR="00E32008" w:rsidRDefault="009C4587" w:rsidP="009C4587">
      <w:pPr>
        <w:tabs>
          <w:tab w:val="left" w:pos="7650"/>
        </w:tabs>
        <w:jc w:val="both"/>
        <w:rPr>
          <w:color w:val="auto"/>
          <w:lang w:val="sr-Cyrl-CS"/>
        </w:rPr>
      </w:pPr>
      <w:r w:rsidRPr="00E4685C">
        <w:rPr>
          <w:color w:val="auto"/>
          <w:lang w:val="sr-Cyrl-CS"/>
        </w:rPr>
        <w:t xml:space="preserve">Рок за извршење услуге </w:t>
      </w:r>
      <w:r w:rsidR="00E4685C">
        <w:rPr>
          <w:color w:val="auto"/>
          <w:lang w:val="sr-Cyrl-CS"/>
        </w:rPr>
        <w:t xml:space="preserve">је у складу са понуђеним роком </w:t>
      </w:r>
      <w:r w:rsidR="00E32008">
        <w:rPr>
          <w:color w:val="auto"/>
          <w:lang w:val="sr-Cyrl-CS"/>
        </w:rPr>
        <w:t xml:space="preserve">и не може бити дужи од </w:t>
      </w:r>
      <w:r w:rsidR="009A35FF">
        <w:rPr>
          <w:color w:val="auto"/>
          <w:lang w:val="sr-Cyrl-CS"/>
        </w:rPr>
        <w:t xml:space="preserve">30 </w:t>
      </w:r>
      <w:r w:rsidR="00E32008">
        <w:rPr>
          <w:color w:val="auto"/>
          <w:lang w:val="sr-Cyrl-CS"/>
        </w:rPr>
        <w:t>кал</w:t>
      </w:r>
      <w:r w:rsidR="008A294E">
        <w:rPr>
          <w:color w:val="auto"/>
          <w:lang w:val="sr-Cyrl-CS"/>
        </w:rPr>
        <w:t>е</w:t>
      </w:r>
      <w:r w:rsidR="00E32008">
        <w:rPr>
          <w:color w:val="auto"/>
          <w:lang w:val="sr-Cyrl-CS"/>
        </w:rPr>
        <w:t>ндарских дана од дана закључења уговора.</w:t>
      </w:r>
    </w:p>
    <w:p w:rsidR="009C4587" w:rsidRPr="00E4685C" w:rsidRDefault="009C4587" w:rsidP="009C4587">
      <w:pPr>
        <w:tabs>
          <w:tab w:val="left" w:pos="7650"/>
        </w:tabs>
        <w:jc w:val="both"/>
        <w:rPr>
          <w:color w:val="auto"/>
          <w:lang w:val="sr-Cyrl-CS"/>
        </w:rPr>
      </w:pPr>
      <w:r w:rsidRPr="00E4685C">
        <w:rPr>
          <w:color w:val="auto"/>
          <w:lang w:val="sr-Cyrl-CS"/>
        </w:rPr>
        <w:t xml:space="preserve">У рок за извршење услуге рачуна се само време које је Извршиоцу потребно за израду техничке документације а не рачуна се време које је Наручиоцу потребно за прибављање </w:t>
      </w:r>
      <w:r w:rsidR="00E4685C">
        <w:rPr>
          <w:color w:val="auto"/>
          <w:lang w:val="sr-Cyrl-CS"/>
        </w:rPr>
        <w:t>одобрења за извођење радова.</w:t>
      </w:r>
    </w:p>
    <w:p w:rsidR="00EC03E9" w:rsidRPr="00E4685C" w:rsidRDefault="00EC03E9">
      <w:pPr>
        <w:rPr>
          <w:lang w:val="sr-Cyrl-RS"/>
        </w:rPr>
      </w:pPr>
    </w:p>
    <w:p w:rsidR="00EC03E9" w:rsidRPr="00E4685C" w:rsidRDefault="00EC03E9">
      <w:pPr>
        <w:rPr>
          <w:lang w:val="sr-Cyrl-RS"/>
        </w:rPr>
      </w:pPr>
    </w:p>
    <w:p w:rsidR="00B53132" w:rsidRPr="00E4685C" w:rsidRDefault="00B53132">
      <w:pPr>
        <w:rPr>
          <w:lang w:val="sr-Cyrl-RS"/>
        </w:rPr>
      </w:pPr>
    </w:p>
    <w:p w:rsidR="00B53132" w:rsidRPr="00E4685C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  <w:bookmarkStart w:id="0" w:name="_GoBack"/>
      <w:bookmarkEnd w:id="0"/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sectPr w:rsidR="00B53132" w:rsidRPr="002F3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4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85BAC"/>
    <w:multiLevelType w:val="hybridMultilevel"/>
    <w:tmpl w:val="308A9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D654D"/>
    <w:multiLevelType w:val="hybridMultilevel"/>
    <w:tmpl w:val="537E80E4"/>
    <w:lvl w:ilvl="0" w:tplc="50727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5" w:hanging="360"/>
      </w:pPr>
    </w:lvl>
    <w:lvl w:ilvl="2" w:tplc="0409001B" w:tentative="1">
      <w:start w:val="1"/>
      <w:numFmt w:val="lowerRoman"/>
      <w:lvlText w:val="%3."/>
      <w:lvlJc w:val="right"/>
      <w:pPr>
        <w:ind w:left="2105" w:hanging="180"/>
      </w:pPr>
    </w:lvl>
    <w:lvl w:ilvl="3" w:tplc="0409000F" w:tentative="1">
      <w:start w:val="1"/>
      <w:numFmt w:val="decimal"/>
      <w:lvlText w:val="%4."/>
      <w:lvlJc w:val="left"/>
      <w:pPr>
        <w:ind w:left="2825" w:hanging="360"/>
      </w:pPr>
    </w:lvl>
    <w:lvl w:ilvl="4" w:tplc="04090019" w:tentative="1">
      <w:start w:val="1"/>
      <w:numFmt w:val="lowerLetter"/>
      <w:lvlText w:val="%5."/>
      <w:lvlJc w:val="left"/>
      <w:pPr>
        <w:ind w:left="3545" w:hanging="360"/>
      </w:pPr>
    </w:lvl>
    <w:lvl w:ilvl="5" w:tplc="0409001B" w:tentative="1">
      <w:start w:val="1"/>
      <w:numFmt w:val="lowerRoman"/>
      <w:lvlText w:val="%6."/>
      <w:lvlJc w:val="right"/>
      <w:pPr>
        <w:ind w:left="4265" w:hanging="180"/>
      </w:pPr>
    </w:lvl>
    <w:lvl w:ilvl="6" w:tplc="0409000F" w:tentative="1">
      <w:start w:val="1"/>
      <w:numFmt w:val="decimal"/>
      <w:lvlText w:val="%7."/>
      <w:lvlJc w:val="left"/>
      <w:pPr>
        <w:ind w:left="4985" w:hanging="360"/>
      </w:pPr>
    </w:lvl>
    <w:lvl w:ilvl="7" w:tplc="04090019" w:tentative="1">
      <w:start w:val="1"/>
      <w:numFmt w:val="lowerLetter"/>
      <w:lvlText w:val="%8."/>
      <w:lvlJc w:val="left"/>
      <w:pPr>
        <w:ind w:left="5705" w:hanging="360"/>
      </w:pPr>
    </w:lvl>
    <w:lvl w:ilvl="8" w:tplc="0409001B" w:tentative="1">
      <w:start w:val="1"/>
      <w:numFmt w:val="lowerRoman"/>
      <w:lvlText w:val="%9."/>
      <w:lvlJc w:val="right"/>
      <w:pPr>
        <w:ind w:left="64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13"/>
    <w:rsid w:val="00024A28"/>
    <w:rsid w:val="00041A54"/>
    <w:rsid w:val="000A5DB6"/>
    <w:rsid w:val="000F1B2F"/>
    <w:rsid w:val="001371BA"/>
    <w:rsid w:val="001812F7"/>
    <w:rsid w:val="001C02E7"/>
    <w:rsid w:val="001D2F57"/>
    <w:rsid w:val="001F77F0"/>
    <w:rsid w:val="002B3DFC"/>
    <w:rsid w:val="002C679B"/>
    <w:rsid w:val="002F3DF9"/>
    <w:rsid w:val="00302E52"/>
    <w:rsid w:val="0030359A"/>
    <w:rsid w:val="00316025"/>
    <w:rsid w:val="003D5C12"/>
    <w:rsid w:val="00401D22"/>
    <w:rsid w:val="00410FAF"/>
    <w:rsid w:val="004A6486"/>
    <w:rsid w:val="004C189D"/>
    <w:rsid w:val="004D1F51"/>
    <w:rsid w:val="004D4CF0"/>
    <w:rsid w:val="00536A16"/>
    <w:rsid w:val="005755F0"/>
    <w:rsid w:val="00583078"/>
    <w:rsid w:val="00594C22"/>
    <w:rsid w:val="005A3072"/>
    <w:rsid w:val="005D6DA2"/>
    <w:rsid w:val="00620679"/>
    <w:rsid w:val="00656491"/>
    <w:rsid w:val="00665748"/>
    <w:rsid w:val="00670550"/>
    <w:rsid w:val="006A6502"/>
    <w:rsid w:val="00710896"/>
    <w:rsid w:val="007525F9"/>
    <w:rsid w:val="00792846"/>
    <w:rsid w:val="00823909"/>
    <w:rsid w:val="008957B6"/>
    <w:rsid w:val="008957D3"/>
    <w:rsid w:val="008A294E"/>
    <w:rsid w:val="0092492E"/>
    <w:rsid w:val="00971A61"/>
    <w:rsid w:val="009A35FF"/>
    <w:rsid w:val="009C018C"/>
    <w:rsid w:val="009C4587"/>
    <w:rsid w:val="009D2C01"/>
    <w:rsid w:val="009D2E1E"/>
    <w:rsid w:val="009D4597"/>
    <w:rsid w:val="00A01CAC"/>
    <w:rsid w:val="00A03731"/>
    <w:rsid w:val="00A07FA0"/>
    <w:rsid w:val="00A53B5B"/>
    <w:rsid w:val="00A76BD8"/>
    <w:rsid w:val="00AB4B84"/>
    <w:rsid w:val="00AD0E20"/>
    <w:rsid w:val="00B14A9B"/>
    <w:rsid w:val="00B42A90"/>
    <w:rsid w:val="00B53132"/>
    <w:rsid w:val="00B93BEC"/>
    <w:rsid w:val="00B97F14"/>
    <w:rsid w:val="00BD6C60"/>
    <w:rsid w:val="00BD7BD5"/>
    <w:rsid w:val="00C076C1"/>
    <w:rsid w:val="00C17BBF"/>
    <w:rsid w:val="00C72C67"/>
    <w:rsid w:val="00CA010B"/>
    <w:rsid w:val="00CA59E5"/>
    <w:rsid w:val="00CD1D11"/>
    <w:rsid w:val="00CD63AF"/>
    <w:rsid w:val="00CE0459"/>
    <w:rsid w:val="00CE6EAD"/>
    <w:rsid w:val="00D12BA0"/>
    <w:rsid w:val="00D33EE7"/>
    <w:rsid w:val="00D5535E"/>
    <w:rsid w:val="00D56A49"/>
    <w:rsid w:val="00D64013"/>
    <w:rsid w:val="00D720B3"/>
    <w:rsid w:val="00D94D8F"/>
    <w:rsid w:val="00DB2586"/>
    <w:rsid w:val="00DB7827"/>
    <w:rsid w:val="00DE4259"/>
    <w:rsid w:val="00DF6BAA"/>
    <w:rsid w:val="00E30A00"/>
    <w:rsid w:val="00E31A7A"/>
    <w:rsid w:val="00E32008"/>
    <w:rsid w:val="00E4685C"/>
    <w:rsid w:val="00E921E6"/>
    <w:rsid w:val="00EC03E9"/>
    <w:rsid w:val="00ED7569"/>
    <w:rsid w:val="00F004CB"/>
    <w:rsid w:val="00F40C82"/>
    <w:rsid w:val="00F932D8"/>
    <w:rsid w:val="00FC3DF8"/>
    <w:rsid w:val="00FF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paragraph" w:styleId="ListParagraph">
    <w:name w:val="List Paragraph"/>
    <w:basedOn w:val="Normal"/>
    <w:uiPriority w:val="34"/>
    <w:qFormat/>
    <w:rsid w:val="008957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paragraph" w:styleId="ListParagraph">
    <w:name w:val="List Paragraph"/>
    <w:basedOn w:val="Normal"/>
    <w:uiPriority w:val="34"/>
    <w:qFormat/>
    <w:rsid w:val="00895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114A8-7418-4B77-A1CC-F75D40C12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Korisnik</cp:lastModifiedBy>
  <cp:revision>15</cp:revision>
  <cp:lastPrinted>2022-01-17T10:44:00Z</cp:lastPrinted>
  <dcterms:created xsi:type="dcterms:W3CDTF">2022-01-21T10:24:00Z</dcterms:created>
  <dcterms:modified xsi:type="dcterms:W3CDTF">2023-01-26T13:42:00Z</dcterms:modified>
</cp:coreProperties>
</file>