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Pr="00D21776" w:rsidRDefault="00647006" w:rsidP="00647006">
      <w:pPr>
        <w:jc w:val="center"/>
        <w:rPr>
          <w:b/>
          <w:color w:val="auto"/>
          <w:lang w:val="sr-Cyrl-CS"/>
        </w:rPr>
      </w:pPr>
      <w:r w:rsidRPr="00D21776">
        <w:rPr>
          <w:b/>
          <w:color w:val="auto"/>
        </w:rPr>
        <w:t>ОБРАЗАЦ СТРУКТУРЕ ПОНУЂЕНЕ ЦЕНЕ</w:t>
      </w:r>
    </w:p>
    <w:p w:rsidR="00647006" w:rsidRPr="00D21776" w:rsidRDefault="00D21776" w:rsidP="00D21776">
      <w:pPr>
        <w:jc w:val="center"/>
        <w:rPr>
          <w:iCs/>
          <w:color w:val="auto"/>
          <w:lang w:val="sr-Cyrl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F22347" w:rsidRPr="00D21776">
        <w:rPr>
          <w:b/>
          <w:color w:val="auto"/>
          <w:lang w:val="sr-Cyrl-RS"/>
        </w:rPr>
        <w:t>ГЕОДЕТСК</w:t>
      </w:r>
      <w:r w:rsidRPr="00D21776">
        <w:rPr>
          <w:b/>
          <w:color w:val="auto"/>
          <w:lang w:val="sr-Cyrl-RS"/>
        </w:rPr>
        <w:t>ИХ</w:t>
      </w:r>
      <w:r w:rsidR="00F22347" w:rsidRPr="00D21776">
        <w:rPr>
          <w:b/>
          <w:color w:val="auto"/>
          <w:lang w:val="sr-Cyrl-RS"/>
        </w:rPr>
        <w:t xml:space="preserve"> УСЛУГ</w:t>
      </w:r>
      <w:r w:rsidRPr="00D21776">
        <w:rPr>
          <w:b/>
          <w:color w:val="auto"/>
          <w:lang w:val="sr-Cyrl-RS"/>
        </w:rPr>
        <w:t>А</w:t>
      </w:r>
      <w:r w:rsidR="00F22347" w:rsidRPr="00D21776">
        <w:rPr>
          <w:b/>
          <w:color w:val="auto"/>
          <w:lang w:val="sr-Cyrl-RS"/>
        </w:rPr>
        <w:t xml:space="preserve"> 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p w:rsidR="00CD1343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1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5004FB" w:rsidRPr="00ED5751" w:rsidRDefault="00F22347" w:rsidP="005004FB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Извођење  геодетских радова </w:t>
            </w:r>
            <w:r w:rsidR="005004FB">
              <w:rPr>
                <w:color w:val="auto"/>
                <w:sz w:val="22"/>
                <w:szCs w:val="22"/>
                <w:lang w:val="sr-Cyrl-CS"/>
              </w:rPr>
              <w:t>и израда геодетске подлоге (КТП) за деоницу ОП18 у свему у складу са описом из техничких спецификација.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9530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5004FB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  <w:r w:rsidR="009530F2">
              <w:rPr>
                <w:color w:val="auto"/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5C1EC2" w:rsidRPr="00ED5751" w:rsidTr="008566D3">
        <w:tc>
          <w:tcPr>
            <w:tcW w:w="720" w:type="dxa"/>
            <w:shd w:val="clear" w:color="auto" w:fill="auto"/>
          </w:tcPr>
          <w:p w:rsidR="005C1EC2" w:rsidRDefault="009530F2" w:rsidP="002E63A7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5C1EC2" w:rsidRDefault="009530F2" w:rsidP="005004FB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Извођење  геодетских радова </w:t>
            </w:r>
            <w:r w:rsidR="005004FB">
              <w:rPr>
                <w:color w:val="auto"/>
                <w:sz w:val="22"/>
                <w:szCs w:val="22"/>
                <w:lang w:val="sr-Cyrl-CS"/>
              </w:rPr>
              <w:t>и израда геодетске подлоге (КТП) за улицу Светозара Мраковића у свему у складу са описом из техничких спецификација.</w:t>
            </w:r>
          </w:p>
        </w:tc>
        <w:tc>
          <w:tcPr>
            <w:tcW w:w="1080" w:type="dxa"/>
            <w:shd w:val="clear" w:color="auto" w:fill="auto"/>
          </w:tcPr>
          <w:p w:rsidR="005C1EC2" w:rsidRDefault="009530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5C1EC2" w:rsidRDefault="005004FB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300,00</w:t>
            </w:r>
          </w:p>
        </w:tc>
        <w:tc>
          <w:tcPr>
            <w:tcW w:w="1350" w:type="dxa"/>
            <w:shd w:val="clear" w:color="auto" w:fill="auto"/>
          </w:tcPr>
          <w:p w:rsidR="005C1EC2" w:rsidRPr="00ED5751" w:rsidRDefault="005C1EC2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5C1EC2" w:rsidRPr="00ED5751" w:rsidRDefault="005C1EC2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5004FB">
        <w:trPr>
          <w:trHeight w:val="293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5004FB">
        <w:trPr>
          <w:trHeight w:val="113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5004FB">
        <w:trPr>
          <w:trHeight w:val="131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CD1343">
      <w:pPr>
        <w:ind w:left="-709"/>
        <w:jc w:val="both"/>
        <w:rPr>
          <w:b/>
          <w:iCs/>
          <w:color w:val="auto"/>
          <w:sz w:val="22"/>
          <w:szCs w:val="22"/>
          <w:lang w:val="sr-Cyrl-C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 xml:space="preserve">Рок за извршење услуге је </w:t>
      </w:r>
      <w:r>
        <w:rPr>
          <w:sz w:val="22"/>
          <w:szCs w:val="22"/>
          <w:lang w:val="sr-Cyrl-RS"/>
        </w:rPr>
        <w:t>1</w:t>
      </w:r>
      <w:r w:rsidR="005004FB">
        <w:rPr>
          <w:sz w:val="22"/>
          <w:szCs w:val="22"/>
          <w:lang w:val="sr-Cyrl-RS"/>
        </w:rPr>
        <w:t>0</w:t>
      </w:r>
      <w:r>
        <w:rPr>
          <w:sz w:val="22"/>
          <w:szCs w:val="22"/>
          <w:lang w:val="sr-Cyrl-RS"/>
        </w:rPr>
        <w:t xml:space="preserve"> дана од дана издавања појединачног налога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CD1343" w:rsidRP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2D4A3A" w:rsidRPr="006C33F7" w:rsidRDefault="002D4A3A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p w:rsidR="00D96A16" w:rsidRDefault="00647006" w:rsidP="005004FB">
      <w:pPr>
        <w:jc w:val="both"/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  <w:bookmarkStart w:id="0" w:name="_GoBack"/>
      <w:bookmarkEnd w:id="0"/>
    </w:p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24383E"/>
    <w:rsid w:val="002C318A"/>
    <w:rsid w:val="002D24A8"/>
    <w:rsid w:val="002D4A3A"/>
    <w:rsid w:val="002E63A7"/>
    <w:rsid w:val="00371AE0"/>
    <w:rsid w:val="003C2863"/>
    <w:rsid w:val="00451622"/>
    <w:rsid w:val="005004FB"/>
    <w:rsid w:val="00512975"/>
    <w:rsid w:val="005C1EC2"/>
    <w:rsid w:val="005F0A82"/>
    <w:rsid w:val="00647006"/>
    <w:rsid w:val="006C1DD5"/>
    <w:rsid w:val="006D7963"/>
    <w:rsid w:val="007C6D95"/>
    <w:rsid w:val="00837CD4"/>
    <w:rsid w:val="00856B44"/>
    <w:rsid w:val="00896047"/>
    <w:rsid w:val="008C7B94"/>
    <w:rsid w:val="008F4662"/>
    <w:rsid w:val="009530F2"/>
    <w:rsid w:val="00956E05"/>
    <w:rsid w:val="009A4CAD"/>
    <w:rsid w:val="00B847BA"/>
    <w:rsid w:val="00C16475"/>
    <w:rsid w:val="00C32B63"/>
    <w:rsid w:val="00C66748"/>
    <w:rsid w:val="00CD1343"/>
    <w:rsid w:val="00D21776"/>
    <w:rsid w:val="00D96A16"/>
    <w:rsid w:val="00E452F3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Korisnik</cp:lastModifiedBy>
  <cp:revision>41</cp:revision>
  <dcterms:created xsi:type="dcterms:W3CDTF">2020-12-03T10:23:00Z</dcterms:created>
  <dcterms:modified xsi:type="dcterms:W3CDTF">2022-12-13T09:02:00Z</dcterms:modified>
</cp:coreProperties>
</file>